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BF0B" w14:textId="77777777" w:rsidR="00B56D5E" w:rsidRPr="00B56D5E" w:rsidRDefault="00B56D5E" w:rsidP="009F0789">
      <w:pPr>
        <w:pStyle w:val="Titleofthepaper"/>
      </w:pPr>
      <w:bookmarkStart w:id="0" w:name="_Hlk133969101"/>
      <w:bookmarkEnd w:id="0"/>
      <w:r w:rsidRPr="00B56D5E">
        <w:t xml:space="preserve">Evaluation of </w:t>
      </w:r>
      <w:r w:rsidRPr="00B56D5E">
        <w:rPr>
          <w:i/>
        </w:rPr>
        <w:t xml:space="preserve">Arthrospira </w:t>
      </w:r>
      <w:r w:rsidRPr="00B56D5E">
        <w:t>(Spirulina)</w:t>
      </w:r>
      <w:r w:rsidRPr="00B56D5E">
        <w:rPr>
          <w:i/>
        </w:rPr>
        <w:t xml:space="preserve"> platensis</w:t>
      </w:r>
      <w:r w:rsidRPr="00B56D5E">
        <w:t xml:space="preserve"> growth on cheese whey in the context of circular economy</w:t>
      </w:r>
    </w:p>
    <w:p w14:paraId="10ABEE27" w14:textId="77777777" w:rsidR="00750341" w:rsidRPr="00484A76" w:rsidRDefault="00E6755A" w:rsidP="00484A76">
      <w:pPr>
        <w:spacing w:before="240" w:after="240" w:line="276" w:lineRule="auto"/>
        <w:rPr>
          <w:rFonts w:ascii="Cambria" w:hAnsi="Cambria"/>
          <w:b/>
          <w:bCs/>
          <w:lang w:val="fr-FR"/>
        </w:rPr>
      </w:pPr>
      <w:r w:rsidRPr="00A430C7">
        <w:rPr>
          <w:rFonts w:ascii="Cambria" w:hAnsi="Cambria"/>
          <w:b/>
          <w:bCs/>
          <w:lang w:val="fr-FR"/>
        </w:rPr>
        <w:t>Vasiliki Athanasiadou</w:t>
      </w:r>
      <w:r w:rsidRPr="00A430C7">
        <w:rPr>
          <w:rFonts w:ascii="Cambria" w:hAnsi="Cambria"/>
          <w:b/>
          <w:bCs/>
          <w:vertAlign w:val="superscript"/>
          <w:lang w:val="fr-FR"/>
        </w:rPr>
        <w:t>1*</w:t>
      </w:r>
      <w:r w:rsidRPr="00A430C7">
        <w:rPr>
          <w:rFonts w:ascii="Cambria" w:hAnsi="Cambria"/>
          <w:b/>
          <w:bCs/>
          <w:lang w:val="fr-FR"/>
        </w:rPr>
        <w:t>, Eleftheria E. Klontza</w:t>
      </w:r>
      <w:r w:rsidRPr="00A430C7">
        <w:rPr>
          <w:rFonts w:ascii="Cambria" w:hAnsi="Cambria"/>
          <w:b/>
          <w:bCs/>
          <w:vertAlign w:val="superscript"/>
          <w:lang w:val="fr-FR"/>
        </w:rPr>
        <w:t>1</w:t>
      </w:r>
      <w:r w:rsidRPr="00A430C7">
        <w:rPr>
          <w:rFonts w:ascii="Cambria" w:hAnsi="Cambria"/>
          <w:b/>
          <w:bCs/>
          <w:lang w:val="fr-FR"/>
        </w:rPr>
        <w:t>, Petros Dimitriou-</w:t>
      </w:r>
      <w:r w:rsidRPr="00CC2C78">
        <w:rPr>
          <w:rFonts w:ascii="Cambria" w:hAnsi="Cambria"/>
          <w:b/>
          <w:bCs/>
          <w:lang w:val="fr-FR"/>
        </w:rPr>
        <w:t>Christidis</w:t>
      </w:r>
      <w:r w:rsidRPr="00CC2C78">
        <w:rPr>
          <w:rFonts w:ascii="Cambria" w:hAnsi="Cambria"/>
          <w:b/>
          <w:bCs/>
          <w:vertAlign w:val="superscript"/>
          <w:lang w:val="fr-FR"/>
        </w:rPr>
        <w:t>2,3</w:t>
      </w:r>
      <w:r w:rsidRPr="00CC2C78">
        <w:rPr>
          <w:rFonts w:ascii="Cambria" w:hAnsi="Cambria"/>
          <w:b/>
          <w:bCs/>
          <w:lang w:val="fr-FR"/>
        </w:rPr>
        <w:t>,</w:t>
      </w:r>
      <w:r w:rsidRPr="00A430C7">
        <w:rPr>
          <w:rFonts w:ascii="Cambria" w:hAnsi="Cambria"/>
          <w:b/>
          <w:bCs/>
          <w:lang w:val="fr-FR"/>
        </w:rPr>
        <w:t xml:space="preserve"> Michalis Fountoulakis</w:t>
      </w:r>
      <w:r w:rsidRPr="00A430C7">
        <w:rPr>
          <w:rFonts w:ascii="Cambria" w:hAnsi="Cambria"/>
          <w:b/>
          <w:bCs/>
          <w:vertAlign w:val="superscript"/>
          <w:lang w:val="fr-FR"/>
        </w:rPr>
        <w:t>1</w:t>
      </w:r>
      <w:r w:rsidR="00484A76">
        <w:rPr>
          <w:rFonts w:ascii="Cambria" w:hAnsi="Cambria"/>
          <w:b/>
          <w:bCs/>
          <w:lang w:val="fr-FR"/>
        </w:rPr>
        <w:t xml:space="preserve"> and </w:t>
      </w:r>
      <w:r w:rsidRPr="00A430C7">
        <w:rPr>
          <w:rFonts w:ascii="Cambria" w:hAnsi="Cambria"/>
          <w:b/>
          <w:bCs/>
          <w:lang w:val="fr-FR"/>
        </w:rPr>
        <w:t>Demetris F. Lekkas</w:t>
      </w:r>
      <w:r w:rsidRPr="00A430C7">
        <w:rPr>
          <w:rFonts w:ascii="Cambria" w:hAnsi="Cambria"/>
          <w:b/>
          <w:bCs/>
          <w:vertAlign w:val="superscript"/>
          <w:lang w:val="fr-FR"/>
        </w:rPr>
        <w:t>1</w:t>
      </w:r>
    </w:p>
    <w:p w14:paraId="6E304A27" w14:textId="77777777" w:rsidR="00C53322" w:rsidRDefault="00484A76" w:rsidP="00443B0D">
      <w:pPr>
        <w:pStyle w:val="ABSTRACT"/>
      </w:pPr>
      <w:r w:rsidRPr="00484A76">
        <w:rPr>
          <w:b/>
        </w:rPr>
        <w:t>Rationale:</w:t>
      </w:r>
      <w:r>
        <w:t xml:space="preserve"> </w:t>
      </w:r>
      <w:r w:rsidR="001957F9">
        <w:t>C</w:t>
      </w:r>
      <w:r w:rsidR="001957F9" w:rsidRPr="00A8532C">
        <w:t xml:space="preserve">ultivation of microalgae using wastewater could be considered as a cost-effective treatment method, while providing the necessary nutrients to for the production of high-value biomass. The potential use of cheese whey for Arthrospira (spirulina) platensis cultivation could provide a sustainable solution aligned with circular economy principles for the treatment of dairy industry wastewater, in regions such as North Aegean (Greece). </w:t>
      </w:r>
    </w:p>
    <w:p w14:paraId="1C2E1018" w14:textId="77777777" w:rsidR="00C53322" w:rsidRDefault="00484A76" w:rsidP="00443B0D">
      <w:pPr>
        <w:pStyle w:val="ABSTRACT"/>
      </w:pPr>
      <w:r w:rsidRPr="00484A76">
        <w:rPr>
          <w:b/>
        </w:rPr>
        <w:t>Aim:</w:t>
      </w:r>
      <w:r>
        <w:t xml:space="preserve"> </w:t>
      </w:r>
      <w:r w:rsidR="001957F9" w:rsidRPr="00A8532C">
        <w:t xml:space="preserve">The aim of this research is to investigate the parameters that influence the growth of Arthrospira platensis biomass on whey rich solutions, as a substitute to chemical nutrient feeds, according to the practices of circular economy and sustainable development. </w:t>
      </w:r>
    </w:p>
    <w:p w14:paraId="6E6A8E83" w14:textId="77777777" w:rsidR="00C53322" w:rsidRDefault="00484A76" w:rsidP="00443B0D">
      <w:pPr>
        <w:pStyle w:val="ABSTRACT"/>
      </w:pPr>
      <w:r w:rsidRPr="00484A76">
        <w:rPr>
          <w:b/>
        </w:rPr>
        <w:t>Methods:</w:t>
      </w:r>
      <w:r>
        <w:t xml:space="preserve"> </w:t>
      </w:r>
      <w:r w:rsidR="001957F9" w:rsidRPr="00A8532C">
        <w:t xml:space="preserve">Specifically, the effect of </w:t>
      </w:r>
      <w:r w:rsidR="00272453">
        <w:t>`</w:t>
      </w:r>
      <w:r w:rsidR="001957F9" w:rsidRPr="00A8532C">
        <w:t xml:space="preserve">different whey dilution ratios and irradiation conditions on biomass productivity, nutrient consumption and COD removal were examined in batch experiments. </w:t>
      </w:r>
    </w:p>
    <w:p w14:paraId="1BFB1D77" w14:textId="77777777" w:rsidR="00C53322" w:rsidRDefault="001957F9" w:rsidP="00443B0D">
      <w:pPr>
        <w:pStyle w:val="ABSTRACT"/>
      </w:pPr>
      <w:r w:rsidRPr="00484A76">
        <w:rPr>
          <w:b/>
        </w:rPr>
        <w:t>Results</w:t>
      </w:r>
      <w:r w:rsidR="00484A76" w:rsidRPr="00484A76">
        <w:rPr>
          <w:b/>
        </w:rPr>
        <w:t>:</w:t>
      </w:r>
      <w:r w:rsidRPr="00484A76">
        <w:rPr>
          <w:b/>
        </w:rPr>
        <w:t xml:space="preserve"> </w:t>
      </w:r>
      <w:r w:rsidRPr="00A8532C">
        <w:t>show that the concentration of 10% (v/v) cheese whey exhibited the best performance in both experimental illumination sets; continuous and light/dark cycles</w:t>
      </w:r>
      <w:r>
        <w:t xml:space="preserve"> </w:t>
      </w:r>
      <w:r w:rsidRPr="00A8532C">
        <w:t xml:space="preserve">while providing the necessary nutrients to for the production of high-value biomass. </w:t>
      </w:r>
    </w:p>
    <w:p w14:paraId="2EDC0A09" w14:textId="08EA34E0" w:rsidR="00B27D58" w:rsidRDefault="00484A76" w:rsidP="00443B0D">
      <w:pPr>
        <w:pStyle w:val="ABSTRACT"/>
      </w:pPr>
      <w:r w:rsidRPr="00484A76">
        <w:rPr>
          <w:b/>
        </w:rPr>
        <w:t>Conclusions &amp; Outlook:</w:t>
      </w:r>
      <w:r>
        <w:t xml:space="preserve"> </w:t>
      </w:r>
      <w:r w:rsidR="001957F9" w:rsidRPr="00A8532C">
        <w:t>The potential use of cheese whey for Arthrospira (spirulina) platensis cultivation could provide a sustainable solution aligned with circular economy principles for the treatment of dairy industry wastewater, in regions such as North Aegean (Greece).</w:t>
      </w:r>
    </w:p>
    <w:p w14:paraId="4A79DA21" w14:textId="77777777" w:rsidR="00443B0D" w:rsidRPr="00484A76" w:rsidRDefault="00443B0D" w:rsidP="00443B0D">
      <w:pPr>
        <w:pStyle w:val="ABSTRACT"/>
      </w:pPr>
    </w:p>
    <w:p w14:paraId="3FB1FC2E" w14:textId="77777777" w:rsidR="001957F9" w:rsidRPr="00B27D58" w:rsidRDefault="008D1A76" w:rsidP="00B27D58">
      <w:pPr>
        <w:spacing w:before="100" w:beforeAutospacing="1" w:after="100" w:afterAutospacing="1"/>
        <w:rPr>
          <w:lang w:val="en-GB" w:eastAsia="en-GB"/>
        </w:rPr>
      </w:pPr>
      <w:r w:rsidRPr="008D1A76">
        <w:rPr>
          <w:noProof/>
          <w:lang w:val="el-GR" w:eastAsia="el-GR"/>
        </w:rPr>
        <w:drawing>
          <wp:inline distT="0" distB="0" distL="0" distR="0" wp14:anchorId="4098BCEA" wp14:editId="3E9435A6">
            <wp:extent cx="6191250" cy="2475829"/>
            <wp:effectExtent l="0" t="0" r="0" b="1270"/>
            <wp:docPr id="2" name="Picture 2" descr="C:\Users\cenkv\AppData\Local\Packages\Microsoft.Windows.Photos_8wekyb3d8bbwe\TempState\ShareServiceTempFolder\Graphical Abstract_Ed paper-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kv\AppData\Local\Packages\Microsoft.Windows.Photos_8wekyb3d8bbwe\TempState\ShareServiceTempFolder\Graphical Abstract_Ed paper-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853" cy="248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942BB" w14:textId="77777777" w:rsidR="0037724A" w:rsidRPr="00443B0D" w:rsidRDefault="0037724A" w:rsidP="008D1A76">
      <w:pPr>
        <w:pBdr>
          <w:bottom w:val="single" w:sz="8" w:space="1" w:color="A6A6A6" w:themeColor="background1" w:themeShade="A6"/>
        </w:pBdr>
        <w:spacing w:before="120" w:line="240" w:lineRule="atLeast"/>
        <w:rPr>
          <w:rFonts w:ascii="Cambria" w:hAnsi="Cambria"/>
          <w:b/>
          <w:color w:val="FF0000"/>
          <w:lang w:val="en-US"/>
        </w:rPr>
      </w:pPr>
    </w:p>
    <w:p w14:paraId="0021EC49" w14:textId="77777777" w:rsidR="00933D75" w:rsidRPr="00232B50" w:rsidRDefault="00933D75" w:rsidP="00443B0D">
      <w:pPr>
        <w:pStyle w:val="AFFILIATIONS"/>
      </w:pPr>
      <w:r w:rsidRPr="00232B50">
        <w:rPr>
          <w:vertAlign w:val="superscript"/>
        </w:rPr>
        <w:t>1</w:t>
      </w:r>
      <w:r w:rsidRPr="00232B50">
        <w:t>Waste Management Laboratory, Department of Environment, University of the Aegean, University Hill, 81100 Mytilene, Greece</w:t>
      </w:r>
    </w:p>
    <w:p w14:paraId="307252A9" w14:textId="77777777" w:rsidR="00933D75" w:rsidRPr="00232B50" w:rsidRDefault="00933D75" w:rsidP="00443B0D">
      <w:pPr>
        <w:pStyle w:val="AFFILIATIONS"/>
        <w:rPr>
          <w:color w:val="222222"/>
          <w:shd w:val="clear" w:color="auto" w:fill="FFFFFF"/>
        </w:rPr>
      </w:pPr>
      <w:r w:rsidRPr="00232B50">
        <w:rPr>
          <w:color w:val="222222"/>
          <w:shd w:val="clear" w:color="auto" w:fill="FFFFFF"/>
          <w:vertAlign w:val="superscript"/>
        </w:rPr>
        <w:t>2</w:t>
      </w:r>
      <w:r w:rsidRPr="00232B50">
        <w:rPr>
          <w:color w:val="222222"/>
          <w:shd w:val="clear" w:color="auto" w:fill="FFFFFF"/>
        </w:rPr>
        <w:t>Earth Space Technical Ecosystem Enterprises SA</w:t>
      </w:r>
    </w:p>
    <w:p w14:paraId="2CD9E255" w14:textId="77777777" w:rsidR="00933D75" w:rsidRPr="00232B50" w:rsidRDefault="00933D75" w:rsidP="00443B0D">
      <w:pPr>
        <w:pStyle w:val="AFFILIATIONS"/>
      </w:pPr>
      <w:r w:rsidRPr="00232B50">
        <w:rPr>
          <w:shd w:val="clear" w:color="auto" w:fill="FFFFFF"/>
          <w:vertAlign w:val="superscript"/>
        </w:rPr>
        <w:t>3</w:t>
      </w:r>
      <w:r w:rsidRPr="00232B50">
        <w:rPr>
          <w:shd w:val="clear" w:color="auto" w:fill="FFFFFF"/>
        </w:rPr>
        <w:t>Independent environmental consultant</w:t>
      </w:r>
    </w:p>
    <w:p w14:paraId="3DCC9CF0" w14:textId="77777777" w:rsidR="00232B50" w:rsidRPr="00272453" w:rsidRDefault="00484A76" w:rsidP="00443B0D">
      <w:pPr>
        <w:pStyle w:val="AFFILIATIONS"/>
        <w:rPr>
          <w:color w:val="0A7E8E"/>
        </w:rPr>
      </w:pPr>
      <w:r>
        <w:t>*</w:t>
      </w:r>
      <w:r w:rsidRPr="00484A76">
        <w:rPr>
          <w:b/>
        </w:rPr>
        <w:t xml:space="preserve">Corresponding author - </w:t>
      </w:r>
      <w:r w:rsidR="00933D75" w:rsidRPr="00484A76">
        <w:rPr>
          <w:b/>
        </w:rPr>
        <w:t>email</w:t>
      </w:r>
      <w:r w:rsidR="00933D75" w:rsidRPr="00232B50">
        <w:t>:</w:t>
      </w:r>
      <w:r w:rsidR="00933D75" w:rsidRPr="00272453">
        <w:rPr>
          <w:color w:val="0A7E8E"/>
        </w:rPr>
        <w:t xml:space="preserve"> </w:t>
      </w:r>
      <w:hyperlink r:id="rId9" w:history="1">
        <w:r w:rsidR="00933D75" w:rsidRPr="00272453">
          <w:rPr>
            <w:rStyle w:val="Hyperlink"/>
            <w:color w:val="0A7E8E"/>
          </w:rPr>
          <w:t>envm21041@env.aegean.gr</w:t>
        </w:r>
      </w:hyperlink>
    </w:p>
    <w:p w14:paraId="6DAD76A8" w14:textId="0BA61887" w:rsidR="00232B50" w:rsidRPr="00272453" w:rsidRDefault="00232B50" w:rsidP="008D1A76">
      <w:pPr>
        <w:rPr>
          <w:rFonts w:ascii="Cambria" w:hAnsi="Cambria"/>
          <w:color w:val="0A7E8E"/>
          <w:sz w:val="16"/>
          <w:szCs w:val="16"/>
        </w:rPr>
      </w:pPr>
    </w:p>
    <w:p w14:paraId="55E108B9" w14:textId="77777777" w:rsidR="00927D98" w:rsidRDefault="00927D98" w:rsidP="00B27D58">
      <w:pPr>
        <w:pStyle w:val="Sectiontitle"/>
        <w:numPr>
          <w:ilvl w:val="0"/>
          <w:numId w:val="0"/>
        </w:numPr>
        <w:spacing w:before="480"/>
        <w:jc w:val="left"/>
      </w:pPr>
      <w:r>
        <w:rPr>
          <w:noProof/>
          <w:color w:val="000033"/>
          <w:lang w:val="el-GR" w:eastAsia="el-GR"/>
        </w:rPr>
        <w:lastRenderedPageBreak/>
        <w:drawing>
          <wp:inline distT="0" distB="0" distL="0" distR="0" wp14:anchorId="0601D299" wp14:editId="0EF8EEF5">
            <wp:extent cx="6120000" cy="79461"/>
            <wp:effectExtent l="38100" t="0" r="33655" b="34925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element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9461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188DEE" w14:textId="77777777" w:rsidR="004E11C3" w:rsidRPr="002255A9" w:rsidRDefault="008F382F" w:rsidP="00B27D58">
      <w:pPr>
        <w:pStyle w:val="Sectiontitle"/>
        <w:numPr>
          <w:ilvl w:val="0"/>
          <w:numId w:val="0"/>
        </w:numPr>
        <w:spacing w:before="480"/>
        <w:jc w:val="left"/>
      </w:pPr>
      <w:r w:rsidRPr="002255A9">
        <w:t>Acknowledgements</w:t>
      </w:r>
      <w:r w:rsidR="00B27D58" w:rsidRPr="002255A9">
        <w:t xml:space="preserve">: </w:t>
      </w:r>
      <w:r w:rsidR="004E11C3" w:rsidRPr="002255A9">
        <w:rPr>
          <w:b w:val="0"/>
          <w:lang w:eastAsia="en-US"/>
        </w:rPr>
        <w:t>We acknowledge support of this work by the project “</w:t>
      </w:r>
      <w:r w:rsidR="004E11C3" w:rsidRPr="002255A9">
        <w:rPr>
          <w:b w:val="0"/>
          <w:lang w:val="en-GB" w:eastAsia="en-US"/>
        </w:rPr>
        <w:t>Center of Sustainable and Circular Bioeconomy [Aegean_BIOECONOMY]</w:t>
      </w:r>
      <w:r w:rsidR="004E11C3" w:rsidRPr="002255A9">
        <w:rPr>
          <w:b w:val="0"/>
          <w:lang w:eastAsia="en-US"/>
        </w:rPr>
        <w:t xml:space="preserve">” (MIS </w:t>
      </w:r>
      <w:r w:rsidR="004E11C3" w:rsidRPr="002255A9">
        <w:rPr>
          <w:b w:val="0"/>
          <w:bCs/>
          <w:lang w:val="en-GB"/>
        </w:rPr>
        <w:t>5045851</w:t>
      </w:r>
      <w:r w:rsidR="004E11C3" w:rsidRPr="002255A9">
        <w:rPr>
          <w:b w:val="0"/>
          <w:lang w:eastAsia="en-US"/>
        </w:rPr>
        <w:t>) which is implemented under the Action “</w:t>
      </w:r>
      <w:hyperlink r:id="rId11" w:history="1">
        <w:r w:rsidR="004E11C3" w:rsidRPr="002255A9">
          <w:rPr>
            <w:b w:val="0"/>
            <w:lang w:eastAsia="en-US"/>
          </w:rPr>
          <w:t>Reinforcement of the Research and Innovation Infrastructure</w:t>
        </w:r>
      </w:hyperlink>
      <w:r w:rsidR="004E11C3" w:rsidRPr="002255A9">
        <w:rPr>
          <w:b w:val="0"/>
          <w:lang w:eastAsia="en-US"/>
        </w:rPr>
        <w:t xml:space="preserve">”, funded by the Operational Programme "Competitiveness, Entrepreneurship and Innovation" (NSRF 2014-2020) and co-financed by Greece and the European Union (European Regional Development Fund). </w:t>
      </w:r>
    </w:p>
    <w:p w14:paraId="0A09AC72" w14:textId="77777777" w:rsidR="00B27D58" w:rsidRPr="002255A9" w:rsidRDefault="00484A76" w:rsidP="00B27D58">
      <w:pPr>
        <w:pStyle w:val="Sectiontitle"/>
        <w:numPr>
          <w:ilvl w:val="0"/>
          <w:numId w:val="0"/>
        </w:numPr>
        <w:jc w:val="left"/>
      </w:pPr>
      <w:r w:rsidRPr="002255A9">
        <w:t>Data availability</w:t>
      </w:r>
      <w:r w:rsidR="00B27D58" w:rsidRPr="002255A9">
        <w:t xml:space="preserve">: </w:t>
      </w:r>
      <w:r w:rsidR="00B27D58" w:rsidRPr="002255A9">
        <w:rPr>
          <w:b w:val="0"/>
          <w:lang w:eastAsia="en-US"/>
        </w:rPr>
        <w:t>We acknowledge support of this work by the project “</w:t>
      </w:r>
      <w:r w:rsidR="00B27D58" w:rsidRPr="002255A9">
        <w:rPr>
          <w:b w:val="0"/>
          <w:lang w:val="en-GB" w:eastAsia="en-US"/>
        </w:rPr>
        <w:t>Center of Sustainable and Circular Bioeconomy [Aegean_BIOECONOMY]</w:t>
      </w:r>
      <w:r w:rsidR="00B27D58" w:rsidRPr="002255A9">
        <w:rPr>
          <w:b w:val="0"/>
          <w:lang w:eastAsia="en-US"/>
        </w:rPr>
        <w:t xml:space="preserve">” (MIS </w:t>
      </w:r>
      <w:r w:rsidR="00B27D58" w:rsidRPr="002255A9">
        <w:rPr>
          <w:b w:val="0"/>
          <w:bCs/>
          <w:lang w:val="en-GB"/>
        </w:rPr>
        <w:t>5045851</w:t>
      </w:r>
      <w:r w:rsidR="00B27D58" w:rsidRPr="002255A9">
        <w:rPr>
          <w:b w:val="0"/>
          <w:lang w:eastAsia="en-US"/>
        </w:rPr>
        <w:t>) which is implemented under the Action “</w:t>
      </w:r>
      <w:hyperlink r:id="rId12" w:history="1">
        <w:r w:rsidR="00B27D58" w:rsidRPr="002255A9">
          <w:rPr>
            <w:b w:val="0"/>
            <w:lang w:eastAsia="en-US"/>
          </w:rPr>
          <w:t>Reinforcement of the Research and Innovation Infrastructure</w:t>
        </w:r>
      </w:hyperlink>
      <w:r w:rsidR="00B27D58" w:rsidRPr="002255A9">
        <w:rPr>
          <w:b w:val="0"/>
          <w:lang w:eastAsia="en-US"/>
        </w:rPr>
        <w:t xml:space="preserve">”, funded by the Operational Programme "Competitiveness, Entrepreneurship and Innovation" (NSRF 2014-2020) and co-financed by Greece and the European Union (European Regional Development Fund). </w:t>
      </w:r>
    </w:p>
    <w:p w14:paraId="302941BE" w14:textId="77777777" w:rsidR="00B27D58" w:rsidRPr="002255A9" w:rsidRDefault="00484A76" w:rsidP="00B27D58">
      <w:pPr>
        <w:pStyle w:val="Sectiontitle"/>
        <w:numPr>
          <w:ilvl w:val="0"/>
          <w:numId w:val="0"/>
        </w:numPr>
        <w:spacing w:before="120"/>
        <w:jc w:val="left"/>
      </w:pPr>
      <w:r w:rsidRPr="002255A9">
        <w:t>Funding</w:t>
      </w:r>
      <w:r w:rsidR="00B27D58" w:rsidRPr="002255A9">
        <w:t xml:space="preserve">: </w:t>
      </w:r>
      <w:r w:rsidR="00B27D58" w:rsidRPr="002255A9">
        <w:rPr>
          <w:b w:val="0"/>
          <w:lang w:eastAsia="en-US"/>
        </w:rPr>
        <w:t>We acknowledge support of this work by the project “</w:t>
      </w:r>
      <w:r w:rsidR="00B27D58" w:rsidRPr="002255A9">
        <w:rPr>
          <w:b w:val="0"/>
          <w:lang w:val="en-GB" w:eastAsia="en-US"/>
        </w:rPr>
        <w:t>Center of Sustainable and Circular Bioeconomy [Aegean_BIOECONOMY]</w:t>
      </w:r>
      <w:r w:rsidR="00B27D58" w:rsidRPr="002255A9">
        <w:rPr>
          <w:b w:val="0"/>
          <w:lang w:eastAsia="en-US"/>
        </w:rPr>
        <w:t xml:space="preserve">” (MIS </w:t>
      </w:r>
      <w:r w:rsidR="00B27D58" w:rsidRPr="002255A9">
        <w:rPr>
          <w:b w:val="0"/>
          <w:bCs/>
          <w:lang w:val="en-GB"/>
        </w:rPr>
        <w:t>5045851</w:t>
      </w:r>
      <w:r w:rsidR="00B27D58" w:rsidRPr="002255A9">
        <w:rPr>
          <w:b w:val="0"/>
          <w:lang w:eastAsia="en-US"/>
        </w:rPr>
        <w:t>) which is implemented under the Action “</w:t>
      </w:r>
      <w:hyperlink r:id="rId13" w:history="1">
        <w:r w:rsidR="00B27D58" w:rsidRPr="002255A9">
          <w:rPr>
            <w:b w:val="0"/>
            <w:lang w:eastAsia="en-US"/>
          </w:rPr>
          <w:t>Reinforcement of the Research and Innovation Infrastructure</w:t>
        </w:r>
      </w:hyperlink>
      <w:r w:rsidR="00B27D58" w:rsidRPr="002255A9">
        <w:rPr>
          <w:b w:val="0"/>
          <w:lang w:eastAsia="en-US"/>
        </w:rPr>
        <w:t>”, funded by the Operational Programme "Competitiveness, Entrepreneurship and Innovation" (NSRF 2014-2020) and co-financed by Greece and the European Union (European Regional Development Fund).</w:t>
      </w:r>
      <w:r w:rsidR="00B27D58" w:rsidRPr="002255A9">
        <w:rPr>
          <w:lang w:eastAsia="en-US"/>
        </w:rPr>
        <w:t xml:space="preserve"> </w:t>
      </w:r>
    </w:p>
    <w:p w14:paraId="39CBF5EF" w14:textId="77777777" w:rsidR="00484A76" w:rsidRDefault="00484A76" w:rsidP="00B27D58">
      <w:pPr>
        <w:pStyle w:val="Sectiontitle"/>
        <w:numPr>
          <w:ilvl w:val="0"/>
          <w:numId w:val="0"/>
        </w:numPr>
        <w:spacing w:before="120"/>
        <w:jc w:val="left"/>
        <w:rPr>
          <w:b w:val="0"/>
          <w:lang w:eastAsia="en-US"/>
        </w:rPr>
      </w:pPr>
      <w:r w:rsidRPr="002255A9">
        <w:t>Author Credits</w:t>
      </w:r>
      <w:r w:rsidR="00B27D58" w:rsidRPr="002255A9">
        <w:t xml:space="preserve">: </w:t>
      </w:r>
      <w:r w:rsidR="00B27D58" w:rsidRPr="002255A9">
        <w:rPr>
          <w:b w:val="0"/>
          <w:lang w:eastAsia="en-US"/>
        </w:rPr>
        <w:t>We acknowledge support of this work by the project “</w:t>
      </w:r>
      <w:r w:rsidR="00B27D58" w:rsidRPr="002255A9">
        <w:rPr>
          <w:b w:val="0"/>
          <w:lang w:val="en-GB" w:eastAsia="en-US"/>
        </w:rPr>
        <w:t>Center of Sustainable and Circular Bioeconomy [Aegean_BIOECONOMY]</w:t>
      </w:r>
      <w:r w:rsidR="00B27D58" w:rsidRPr="002255A9">
        <w:rPr>
          <w:b w:val="0"/>
          <w:lang w:eastAsia="en-US"/>
        </w:rPr>
        <w:t xml:space="preserve">” (MIS </w:t>
      </w:r>
      <w:r w:rsidR="00B27D58" w:rsidRPr="002255A9">
        <w:rPr>
          <w:b w:val="0"/>
          <w:bCs/>
          <w:lang w:val="en-GB"/>
        </w:rPr>
        <w:t>5045851</w:t>
      </w:r>
      <w:r w:rsidR="00B27D58" w:rsidRPr="002255A9">
        <w:rPr>
          <w:b w:val="0"/>
          <w:lang w:eastAsia="en-US"/>
        </w:rPr>
        <w:t>) which is implemented under the Action “</w:t>
      </w:r>
      <w:hyperlink r:id="rId14" w:history="1">
        <w:r w:rsidR="00B27D58" w:rsidRPr="002255A9">
          <w:rPr>
            <w:b w:val="0"/>
            <w:lang w:eastAsia="en-US"/>
          </w:rPr>
          <w:t>Reinforcement of the Research and Innovation Infrastructure</w:t>
        </w:r>
      </w:hyperlink>
      <w:r w:rsidR="00B27D58" w:rsidRPr="002255A9">
        <w:rPr>
          <w:b w:val="0"/>
          <w:lang w:eastAsia="en-US"/>
        </w:rPr>
        <w:t xml:space="preserve">”, funded by the Operational Programme "Competitiveness, Entrepreneurship and Innovation" (NSRF 2014-2020) and co-financed by Greece and the European Union (European Regional Development Fund). </w:t>
      </w:r>
    </w:p>
    <w:p w14:paraId="60A6987B" w14:textId="77777777" w:rsidR="00927D98" w:rsidRPr="002255A9" w:rsidRDefault="00927D98" w:rsidP="00B27D58">
      <w:pPr>
        <w:pStyle w:val="Sectiontitle"/>
        <w:numPr>
          <w:ilvl w:val="0"/>
          <w:numId w:val="0"/>
        </w:numPr>
        <w:spacing w:before="120"/>
        <w:jc w:val="left"/>
      </w:pPr>
      <w:r>
        <w:rPr>
          <w:noProof/>
          <w:color w:val="000033"/>
          <w:lang w:val="el-GR" w:eastAsia="el-GR"/>
        </w:rPr>
        <w:drawing>
          <wp:inline distT="0" distB="0" distL="0" distR="0" wp14:anchorId="7EF3E965" wp14:editId="6E4DB0F7">
            <wp:extent cx="6120000" cy="79461"/>
            <wp:effectExtent l="0" t="0" r="0" b="0"/>
            <wp:docPr id="321525712" name="Picture 32152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element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48B89" w14:textId="77777777" w:rsidR="007F03BD" w:rsidRPr="002255A9" w:rsidRDefault="007F03BD" w:rsidP="00B27D58">
      <w:pPr>
        <w:autoSpaceDE w:val="0"/>
        <w:autoSpaceDN w:val="0"/>
        <w:adjustRightInd w:val="0"/>
        <w:spacing w:before="480" w:line="240" w:lineRule="atLeast"/>
        <w:rPr>
          <w:rFonts w:ascii="Cambria" w:hAnsi="Cambria"/>
          <w:b/>
          <w:sz w:val="20"/>
          <w:szCs w:val="20"/>
          <w:lang w:val="en-US"/>
        </w:rPr>
      </w:pPr>
      <w:r w:rsidRPr="002255A9">
        <w:rPr>
          <w:rFonts w:ascii="Cambria" w:hAnsi="Cambria"/>
          <w:b/>
          <w:sz w:val="20"/>
          <w:szCs w:val="20"/>
          <w:lang w:val="en-US"/>
        </w:rPr>
        <w:t>References</w:t>
      </w:r>
      <w:r w:rsidR="00D02261" w:rsidRPr="002255A9">
        <w:rPr>
          <w:rFonts w:ascii="Cambria" w:hAnsi="Cambria"/>
          <w:b/>
          <w:sz w:val="20"/>
          <w:szCs w:val="20"/>
          <w:lang w:val="en-US"/>
        </w:rPr>
        <w:t xml:space="preserve"> </w:t>
      </w:r>
    </w:p>
    <w:p w14:paraId="64D9F357" w14:textId="77777777" w:rsidR="007F03BD" w:rsidRPr="002255A9" w:rsidRDefault="0037724A" w:rsidP="0037724A">
      <w:pPr>
        <w:pStyle w:val="References"/>
        <w:ind w:left="284" w:hanging="284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[1] </w:t>
      </w:r>
      <w:r w:rsidR="007F03BD" w:rsidRPr="002255A9">
        <w:rPr>
          <w:rFonts w:ascii="Cambria" w:hAnsi="Cambria"/>
          <w:sz w:val="20"/>
        </w:rPr>
        <w:t xml:space="preserve">Aguado J., Arsuaga J.M., Arencibia A., Lindo M. and Gascón V. (2009), Aqueous heavy metals removal by adsorption on amine-functionalized mesoporous silica, </w:t>
      </w:r>
      <w:r w:rsidR="007F03BD" w:rsidRPr="002255A9">
        <w:rPr>
          <w:rFonts w:ascii="Cambria" w:hAnsi="Cambria"/>
          <w:i/>
          <w:sz w:val="20"/>
        </w:rPr>
        <w:t>Journal of Hazardous Materials</w:t>
      </w:r>
      <w:r w:rsidR="007F03BD" w:rsidRPr="002255A9">
        <w:rPr>
          <w:rFonts w:ascii="Cambria" w:hAnsi="Cambria"/>
          <w:sz w:val="20"/>
        </w:rPr>
        <w:t xml:space="preserve">, </w:t>
      </w:r>
      <w:r w:rsidR="007F03BD" w:rsidRPr="002255A9">
        <w:rPr>
          <w:rFonts w:ascii="Cambria" w:hAnsi="Cambria"/>
          <w:b/>
          <w:sz w:val="20"/>
        </w:rPr>
        <w:t>163</w:t>
      </w:r>
      <w:r w:rsidR="007F03BD" w:rsidRPr="002255A9">
        <w:rPr>
          <w:rFonts w:ascii="Cambria" w:hAnsi="Cambria"/>
          <w:sz w:val="20"/>
        </w:rPr>
        <w:t xml:space="preserve">, 213-221. </w:t>
      </w:r>
    </w:p>
    <w:p w14:paraId="18593217" w14:textId="77777777" w:rsidR="007F03BD" w:rsidRPr="002255A9" w:rsidRDefault="0037724A" w:rsidP="0037724A">
      <w:pPr>
        <w:spacing w:after="80" w:line="240" w:lineRule="atLeast"/>
        <w:ind w:left="284" w:hanging="284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[2] 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Allen S.J., McKay G. and Khader K.Y.H. (1989), Intraparticle diffusion of a basic dye during adsorption onto Sphagnum Peat, </w:t>
      </w:r>
      <w:r w:rsidR="007F03BD" w:rsidRPr="002255A9">
        <w:rPr>
          <w:rFonts w:ascii="Cambria" w:hAnsi="Cambria"/>
          <w:i/>
          <w:sz w:val="20"/>
          <w:szCs w:val="20"/>
          <w:lang w:val="en-US"/>
        </w:rPr>
        <w:t>Environmental Pollution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</w:t>
      </w:r>
      <w:r w:rsidR="007F03BD" w:rsidRPr="002255A9">
        <w:rPr>
          <w:rFonts w:ascii="Cambria" w:hAnsi="Cambria"/>
          <w:b/>
          <w:sz w:val="20"/>
          <w:szCs w:val="20"/>
          <w:lang w:val="en-US"/>
        </w:rPr>
        <w:t>56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39-50. </w:t>
      </w:r>
    </w:p>
    <w:p w14:paraId="30E35BE5" w14:textId="77777777" w:rsidR="007F03BD" w:rsidRPr="002255A9" w:rsidRDefault="0037724A" w:rsidP="0037724A">
      <w:pPr>
        <w:spacing w:after="80" w:line="240" w:lineRule="atLeast"/>
        <w:ind w:left="284" w:hanging="284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[3] 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Areco M.M. and Afonso M.S. (2010), Copper, zinc, cadmium and lead biosorption by Gymnogongrus torulosus. Thermodynamics and kinetics studies, </w:t>
      </w:r>
      <w:r w:rsidR="007F03BD" w:rsidRPr="002255A9">
        <w:rPr>
          <w:rFonts w:ascii="Cambria" w:hAnsi="Cambria"/>
          <w:i/>
          <w:sz w:val="20"/>
          <w:szCs w:val="20"/>
          <w:lang w:val="en-US"/>
        </w:rPr>
        <w:t>Colloids and Surfaces B: Biointerfaces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</w:t>
      </w:r>
      <w:r w:rsidR="007F03BD" w:rsidRPr="002255A9">
        <w:rPr>
          <w:rFonts w:ascii="Cambria" w:hAnsi="Cambria"/>
          <w:b/>
          <w:sz w:val="20"/>
          <w:szCs w:val="20"/>
          <w:lang w:val="en-US"/>
        </w:rPr>
        <w:t>81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620-628. </w:t>
      </w:r>
    </w:p>
    <w:p w14:paraId="1D493B3B" w14:textId="77777777" w:rsidR="007F03BD" w:rsidRPr="002255A9" w:rsidRDefault="0037724A" w:rsidP="0037724A">
      <w:pPr>
        <w:spacing w:after="80" w:line="240" w:lineRule="atLeast"/>
        <w:ind w:left="284" w:hanging="284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[4] 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Axtell N.R., Sternberg S.P.K. and Claussen K. (2003), Lead and nickel removal using Microspora and Lemna minor, </w:t>
      </w:r>
      <w:r w:rsidR="007F03BD" w:rsidRPr="002255A9">
        <w:rPr>
          <w:rFonts w:ascii="Cambria" w:hAnsi="Cambria"/>
          <w:i/>
          <w:sz w:val="20"/>
          <w:szCs w:val="20"/>
          <w:lang w:val="en-US"/>
        </w:rPr>
        <w:t>Bioresource Technology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</w:t>
      </w:r>
      <w:r w:rsidR="007F03BD" w:rsidRPr="002255A9">
        <w:rPr>
          <w:rFonts w:ascii="Cambria" w:hAnsi="Cambria"/>
          <w:b/>
          <w:sz w:val="20"/>
          <w:szCs w:val="20"/>
          <w:lang w:val="en-US"/>
        </w:rPr>
        <w:t>89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41-48. </w:t>
      </w:r>
    </w:p>
    <w:p w14:paraId="1D721483" w14:textId="77777777" w:rsidR="007F03BD" w:rsidRPr="002255A9" w:rsidRDefault="0037724A" w:rsidP="0037724A">
      <w:pPr>
        <w:spacing w:after="80" w:line="240" w:lineRule="atLeast"/>
        <w:ind w:left="284" w:hanging="284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[5] 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Bhattacharya A.K., Mandal S.N., and Das S.K. (2006), Adsorption of Zn (II) from aqueous solution by using different adsorbents, </w:t>
      </w:r>
      <w:r w:rsidR="007F03BD" w:rsidRPr="002255A9">
        <w:rPr>
          <w:rFonts w:ascii="Cambria" w:hAnsi="Cambria"/>
          <w:i/>
          <w:sz w:val="20"/>
          <w:szCs w:val="20"/>
          <w:lang w:val="en-US"/>
        </w:rPr>
        <w:t>Chemical Engineering Journal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</w:t>
      </w:r>
      <w:r w:rsidR="007F03BD" w:rsidRPr="002255A9">
        <w:rPr>
          <w:rFonts w:ascii="Cambria" w:hAnsi="Cambria"/>
          <w:b/>
          <w:sz w:val="20"/>
          <w:szCs w:val="20"/>
          <w:lang w:val="en-US"/>
        </w:rPr>
        <w:t>123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43-51. </w:t>
      </w:r>
    </w:p>
    <w:p w14:paraId="3C89A368" w14:textId="77777777" w:rsidR="007F03BD" w:rsidRPr="002255A9" w:rsidRDefault="0037724A" w:rsidP="0037724A">
      <w:pPr>
        <w:spacing w:after="80" w:line="240" w:lineRule="atLeast"/>
        <w:ind w:left="284" w:hanging="284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[6] 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Bulut Y. and Tez Z. (2007), Adsorption studies on ground shells of hazelnut and almond, </w:t>
      </w:r>
      <w:r w:rsidR="007F03BD" w:rsidRPr="002255A9">
        <w:rPr>
          <w:rFonts w:ascii="Cambria" w:hAnsi="Cambria"/>
          <w:i/>
          <w:sz w:val="20"/>
          <w:szCs w:val="20"/>
          <w:lang w:val="en-US"/>
        </w:rPr>
        <w:t>Journal of Hazardous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 </w:t>
      </w:r>
      <w:r w:rsidR="007F03BD" w:rsidRPr="002255A9">
        <w:rPr>
          <w:rFonts w:ascii="Cambria" w:hAnsi="Cambria"/>
          <w:i/>
          <w:sz w:val="20"/>
          <w:szCs w:val="20"/>
          <w:lang w:val="en-US"/>
        </w:rPr>
        <w:t>Materials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</w:t>
      </w:r>
      <w:r w:rsidR="007F03BD" w:rsidRPr="002255A9">
        <w:rPr>
          <w:rFonts w:ascii="Cambria" w:hAnsi="Cambria"/>
          <w:b/>
          <w:sz w:val="20"/>
          <w:szCs w:val="20"/>
          <w:lang w:val="en-US"/>
        </w:rPr>
        <w:t>149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35-41. </w:t>
      </w:r>
    </w:p>
    <w:p w14:paraId="074EA101" w14:textId="77777777" w:rsidR="007F03BD" w:rsidRPr="002255A9" w:rsidRDefault="0037724A" w:rsidP="0037724A">
      <w:pPr>
        <w:spacing w:after="80" w:line="240" w:lineRule="atLeast"/>
        <w:ind w:left="284" w:hanging="284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[7] 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Çalışkan N., Kul A.R., Alkan S., Gogut E.G. and Alacabey I. (2011), Adsorption of zinc (II) on diatomite and manganese-oxide-modified diatomite: A kinetic and equilibrium study, </w:t>
      </w:r>
      <w:r w:rsidR="007F03BD" w:rsidRPr="002255A9">
        <w:rPr>
          <w:rFonts w:ascii="Cambria" w:hAnsi="Cambria"/>
          <w:i/>
          <w:sz w:val="20"/>
          <w:szCs w:val="20"/>
          <w:lang w:val="en-US"/>
        </w:rPr>
        <w:t>Journal of Hazardous Materials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, </w:t>
      </w:r>
      <w:r w:rsidR="007F03BD" w:rsidRPr="002255A9">
        <w:rPr>
          <w:rFonts w:ascii="Cambria" w:hAnsi="Cambria"/>
          <w:b/>
          <w:sz w:val="20"/>
          <w:szCs w:val="20"/>
          <w:lang w:val="en-US"/>
        </w:rPr>
        <w:t>193</w:t>
      </w:r>
      <w:r w:rsidR="007F03BD" w:rsidRPr="002255A9">
        <w:rPr>
          <w:rFonts w:ascii="Cambria" w:hAnsi="Cambria"/>
          <w:sz w:val="20"/>
          <w:szCs w:val="20"/>
          <w:lang w:val="en-US"/>
        </w:rPr>
        <w:t>, 27-36.</w:t>
      </w:r>
    </w:p>
    <w:p w14:paraId="6E835D21" w14:textId="77777777" w:rsidR="007F03BD" w:rsidRPr="002255A9" w:rsidRDefault="0037724A" w:rsidP="0037724A">
      <w:pPr>
        <w:spacing w:after="80" w:line="240" w:lineRule="atLeast"/>
        <w:ind w:left="284" w:hanging="284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[8] </w:t>
      </w:r>
      <w:r w:rsidR="007F03BD" w:rsidRPr="002255A9">
        <w:rPr>
          <w:rFonts w:ascii="Cambria" w:hAnsi="Cambria"/>
          <w:sz w:val="20"/>
          <w:szCs w:val="20"/>
          <w:lang w:val="en-US"/>
        </w:rPr>
        <w:t xml:space="preserve">Cheremisinoff P.N. (1995), Handbook of Water and Wastewater Treatment Technology, Marcel Dekker Inc., New York. </w:t>
      </w:r>
    </w:p>
    <w:sectPr w:rsidR="007F03BD" w:rsidRPr="002255A9" w:rsidSect="00284760"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06" w:h="16838" w:code="9"/>
      <w:pgMar w:top="595" w:right="1021" w:bottom="1021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9B31" w14:textId="77777777" w:rsidR="00B41E83" w:rsidRDefault="00B41E83">
      <w:r>
        <w:separator/>
      </w:r>
    </w:p>
  </w:endnote>
  <w:endnote w:type="continuationSeparator" w:id="0">
    <w:p w14:paraId="04206EF8" w14:textId="77777777" w:rsidR="00B41E83" w:rsidRDefault="00B4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897327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06FA219D" w14:textId="77777777" w:rsidR="008D1A76" w:rsidRPr="007452A0" w:rsidRDefault="008D1A76" w:rsidP="008D1A76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7452A0">
          <w:rPr>
            <w:rFonts w:ascii="Cambria" w:hAnsi="Cambria"/>
            <w:sz w:val="20"/>
            <w:szCs w:val="20"/>
          </w:rPr>
          <w:fldChar w:fldCharType="begin"/>
        </w:r>
        <w:r w:rsidRPr="007452A0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7452A0">
          <w:rPr>
            <w:rFonts w:ascii="Cambria" w:hAnsi="Cambria"/>
            <w:sz w:val="20"/>
            <w:szCs w:val="20"/>
          </w:rPr>
          <w:fldChar w:fldCharType="separate"/>
        </w:r>
        <w:r w:rsidR="007452A0">
          <w:rPr>
            <w:rFonts w:ascii="Cambria" w:hAnsi="Cambria"/>
            <w:noProof/>
            <w:sz w:val="20"/>
            <w:szCs w:val="20"/>
          </w:rPr>
          <w:t>4</w:t>
        </w:r>
        <w:r w:rsidRPr="007452A0">
          <w:rPr>
            <w:rFonts w:ascii="Cambria" w:hAnsi="Cambria"/>
            <w:noProof/>
            <w:sz w:val="20"/>
            <w:szCs w:val="20"/>
          </w:rPr>
          <w:fldChar w:fldCharType="end"/>
        </w:r>
        <w:r w:rsidRPr="007452A0">
          <w:rPr>
            <w:rFonts w:ascii="Cambria" w:hAnsi="Cambria"/>
            <w:noProof/>
            <w:sz w:val="20"/>
            <w:szCs w:val="20"/>
          </w:rPr>
          <w:t>/5</w:t>
        </w:r>
      </w:p>
    </w:sdtContent>
  </w:sdt>
  <w:p w14:paraId="44E83184" w14:textId="77777777" w:rsidR="008D1A76" w:rsidRDefault="008D1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183881"/>
      <w:docPartObj>
        <w:docPartGallery w:val="Page Numbers (Bottom of Page)"/>
        <w:docPartUnique/>
      </w:docPartObj>
    </w:sdtPr>
    <w:sdtEndPr>
      <w:rPr>
        <w:rFonts w:ascii="Aptos" w:hAnsi="Aptos" w:cs="Arial"/>
        <w:b/>
        <w:bCs/>
        <w:color w:val="084C61"/>
        <w:sz w:val="22"/>
        <w:szCs w:val="22"/>
        <w:lang w:val="en-GB"/>
      </w:rPr>
    </w:sdtEndPr>
    <w:sdtContent>
      <w:p w14:paraId="64DFC279" w14:textId="77777777" w:rsidR="007452A0" w:rsidRPr="00F53B76" w:rsidRDefault="007452A0" w:rsidP="009F0789">
        <w:pPr>
          <w:pStyle w:val="Footer"/>
          <w:jc w:val="center"/>
          <w:rPr>
            <w:rFonts w:ascii="Aptos" w:hAnsi="Aptos" w:cs="Arial"/>
            <w:b/>
            <w:bCs/>
            <w:color w:val="084C61"/>
            <w:sz w:val="22"/>
            <w:szCs w:val="22"/>
            <w:lang w:val="en-GB"/>
          </w:rPr>
        </w:pPr>
        <w:r w:rsidRPr="00F53B76">
          <w:rPr>
            <w:rFonts w:ascii="Aptos" w:hAnsi="Aptos" w:cs="Arial"/>
            <w:b/>
            <w:bCs/>
            <w:color w:val="084C61"/>
            <w:sz w:val="22"/>
            <w:szCs w:val="22"/>
            <w:lang w:val="en-GB"/>
          </w:rPr>
          <w:fldChar w:fldCharType="begin"/>
        </w:r>
        <w:r w:rsidRPr="00F53B76">
          <w:rPr>
            <w:rFonts w:ascii="Aptos" w:hAnsi="Aptos" w:cs="Arial"/>
            <w:b/>
            <w:bCs/>
            <w:color w:val="084C61"/>
            <w:sz w:val="22"/>
            <w:szCs w:val="22"/>
            <w:lang w:val="en-GB"/>
          </w:rPr>
          <w:instrText xml:space="preserve"> PAGE   \* MERGEFORMAT </w:instrText>
        </w:r>
        <w:r w:rsidRPr="00F53B76">
          <w:rPr>
            <w:rFonts w:ascii="Aptos" w:hAnsi="Aptos" w:cs="Arial"/>
            <w:b/>
            <w:bCs/>
            <w:color w:val="084C61"/>
            <w:sz w:val="22"/>
            <w:szCs w:val="22"/>
            <w:lang w:val="en-GB"/>
          </w:rPr>
          <w:fldChar w:fldCharType="separate"/>
        </w:r>
        <w:r w:rsidR="00F53B76">
          <w:rPr>
            <w:rFonts w:ascii="Aptos" w:hAnsi="Aptos" w:cs="Arial"/>
            <w:b/>
            <w:bCs/>
            <w:noProof/>
            <w:color w:val="084C61"/>
            <w:sz w:val="22"/>
            <w:szCs w:val="22"/>
            <w:lang w:val="en-GB"/>
          </w:rPr>
          <w:t>5</w:t>
        </w:r>
        <w:r w:rsidRPr="00F53B76">
          <w:rPr>
            <w:rFonts w:ascii="Aptos" w:hAnsi="Aptos" w:cs="Arial"/>
            <w:b/>
            <w:bCs/>
            <w:color w:val="084C61"/>
            <w:sz w:val="22"/>
            <w:szCs w:val="22"/>
            <w:lang w:val="en-GB"/>
          </w:rPr>
          <w:fldChar w:fldCharType="end"/>
        </w:r>
        <w:r w:rsidRPr="00F53B76">
          <w:rPr>
            <w:rFonts w:ascii="Aptos" w:hAnsi="Aptos" w:cs="Arial"/>
            <w:b/>
            <w:bCs/>
            <w:color w:val="084C61"/>
            <w:sz w:val="22"/>
            <w:szCs w:val="22"/>
            <w:lang w:val="en-GB"/>
          </w:rPr>
          <w:t>/5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8391" w14:textId="77777777" w:rsidR="00B41E83" w:rsidRDefault="00B41E83">
      <w:r>
        <w:separator/>
      </w:r>
    </w:p>
  </w:footnote>
  <w:footnote w:type="continuationSeparator" w:id="0">
    <w:p w14:paraId="362A1D9D" w14:textId="77777777" w:rsidR="00B41E83" w:rsidRDefault="00B4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4104"/>
    </w:tblGrid>
    <w:tr w:rsidR="00927D98" w14:paraId="3537763B" w14:textId="77777777" w:rsidTr="00F53B76">
      <w:trPr>
        <w:trHeight w:val="426"/>
      </w:trPr>
      <w:tc>
        <w:tcPr>
          <w:tcW w:w="5637" w:type="dxa"/>
          <w:vAlign w:val="center"/>
        </w:tcPr>
        <w:p w14:paraId="3318F528" w14:textId="77777777" w:rsidR="00927D98" w:rsidRPr="00F53B76" w:rsidRDefault="00927D98" w:rsidP="00272453">
          <w:pPr>
            <w:pStyle w:val="Header"/>
            <w:tabs>
              <w:tab w:val="clear" w:pos="4513"/>
            </w:tabs>
            <w:spacing w:line="259" w:lineRule="auto"/>
            <w:ind w:right="-1533"/>
            <w:rPr>
              <w:rFonts w:ascii="Aptos" w:hAnsi="Aptos" w:cs="Arial"/>
              <w:b/>
              <w:bCs/>
              <w:color w:val="084C61"/>
              <w:lang w:val="en-GB"/>
            </w:rPr>
          </w:pPr>
          <w:r w:rsidRPr="00F53B76">
            <w:rPr>
              <w:rFonts w:ascii="Aptos" w:hAnsi="Aptos" w:cs="Arial"/>
              <w:b/>
              <w:bCs/>
              <w:color w:val="084C61"/>
              <w:lang w:val="en-GB"/>
            </w:rPr>
            <w:t>G</w:t>
          </w:r>
          <w:r w:rsidR="00272453" w:rsidRPr="00F53B76">
            <w:rPr>
              <w:rFonts w:ascii="Aptos" w:hAnsi="Aptos" w:cs="Arial"/>
              <w:b/>
              <w:bCs/>
              <w:color w:val="084C61"/>
              <w:lang w:val="en-GB"/>
            </w:rPr>
            <w:t xml:space="preserve">lobal Plastic Pollution Systems </w:t>
          </w:r>
          <w:r w:rsidRPr="00F53B76">
            <w:rPr>
              <w:rFonts w:ascii="Aptos" w:hAnsi="Aptos" w:cs="Arial"/>
              <w:b/>
              <w:bCs/>
              <w:color w:val="084C61"/>
              <w:lang w:val="en-GB"/>
            </w:rPr>
            <w:t>Symposium</w:t>
          </w:r>
        </w:p>
        <w:p w14:paraId="5F81D8D8" w14:textId="77777777" w:rsidR="00927D98" w:rsidRPr="00272453" w:rsidRDefault="00272453" w:rsidP="009F0789">
          <w:pPr>
            <w:pStyle w:val="Header"/>
            <w:spacing w:line="259" w:lineRule="auto"/>
            <w:rPr>
              <w:rFonts w:ascii="Arial" w:hAnsi="Arial" w:cs="Arial"/>
              <w:b/>
              <w:color w:val="1F4E79" w:themeColor="accent1" w:themeShade="80"/>
              <w:sz w:val="21"/>
              <w:szCs w:val="21"/>
              <w:lang w:val="en-GB"/>
            </w:rPr>
          </w:pPr>
          <w:r w:rsidRPr="00F53B76">
            <w:rPr>
              <w:rFonts w:ascii="Aptos" w:hAnsi="Aptos" w:cs="Arial"/>
              <w:b/>
              <w:bCs/>
              <w:color w:val="084C61"/>
              <w:sz w:val="20"/>
              <w:szCs w:val="20"/>
              <w:lang w:val="en-GB"/>
            </w:rPr>
            <w:t>2–4 October 2024 –</w:t>
          </w:r>
          <w:r w:rsidR="00927D98" w:rsidRPr="00F53B76">
            <w:rPr>
              <w:rFonts w:ascii="Aptos" w:hAnsi="Aptos" w:cs="Arial"/>
              <w:b/>
              <w:bCs/>
              <w:color w:val="084C61"/>
              <w:sz w:val="20"/>
              <w:szCs w:val="20"/>
              <w:lang w:val="en-GB"/>
            </w:rPr>
            <w:t xml:space="preserve"> Rhodes, Greece</w:t>
          </w:r>
        </w:p>
      </w:tc>
      <w:tc>
        <w:tcPr>
          <w:tcW w:w="4104" w:type="dxa"/>
          <w:vAlign w:val="center"/>
        </w:tcPr>
        <w:p w14:paraId="1368C418" w14:textId="77777777" w:rsidR="00927D98" w:rsidRDefault="00927D98" w:rsidP="009F0789">
          <w:pPr>
            <w:pStyle w:val="Header"/>
            <w:spacing w:line="259" w:lineRule="auto"/>
            <w:jc w:val="right"/>
          </w:pPr>
          <w:r>
            <w:rPr>
              <w:noProof/>
              <w:lang w:val="el-GR" w:eastAsia="el-GR"/>
            </w:rPr>
            <w:drawing>
              <wp:inline distT="0" distB="0" distL="0" distR="0" wp14:anchorId="5A2E412D" wp14:editId="3B873530">
                <wp:extent cx="1656684" cy="576000"/>
                <wp:effectExtent l="0" t="0" r="1270" b="0"/>
                <wp:docPr id="103674750" name="Picture 1036747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ue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6684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BF810A" w14:textId="77777777" w:rsidR="00927D98" w:rsidRPr="009F0789" w:rsidRDefault="00927D98">
    <w:pPr>
      <w:pStyle w:val="Header"/>
      <w:rPr>
        <w:rFonts w:ascii="Aptos" w:hAnsi="Aptos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0821" w14:textId="77777777" w:rsidR="008D1A76" w:rsidRDefault="008D1A76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4871"/>
    </w:tblGrid>
    <w:tr w:rsidR="009C7139" w14:paraId="42BBB630" w14:textId="77777777" w:rsidTr="004F4BFF">
      <w:trPr>
        <w:trHeight w:val="426"/>
      </w:trPr>
      <w:tc>
        <w:tcPr>
          <w:tcW w:w="4870" w:type="dxa"/>
          <w:vAlign w:val="center"/>
        </w:tcPr>
        <w:p w14:paraId="0F30A4D8" w14:textId="77777777" w:rsidR="009C7139" w:rsidRPr="008D1A76" w:rsidRDefault="009C7139" w:rsidP="004F4BFF">
          <w:pPr>
            <w:pStyle w:val="Header"/>
            <w:rPr>
              <w:rFonts w:ascii="Arial" w:hAnsi="Arial" w:cs="Arial"/>
              <w:color w:val="1F4E79" w:themeColor="accent1" w:themeShade="80"/>
              <w:sz w:val="21"/>
              <w:szCs w:val="21"/>
              <w:lang w:val="en-GB"/>
            </w:rPr>
          </w:pPr>
          <w:r w:rsidRPr="008D1A76">
            <w:rPr>
              <w:rFonts w:ascii="Arial" w:hAnsi="Arial" w:cs="Arial"/>
              <w:color w:val="1F4E79" w:themeColor="accent1" w:themeShade="80"/>
              <w:sz w:val="21"/>
              <w:szCs w:val="21"/>
              <w:lang w:val="en-GB"/>
            </w:rPr>
            <w:t xml:space="preserve">Global Plastic Pollution </w:t>
          </w:r>
          <w:r w:rsidR="008A57F9" w:rsidRPr="008D1A76">
            <w:rPr>
              <w:rFonts w:ascii="Arial" w:hAnsi="Arial" w:cs="Arial"/>
              <w:color w:val="1F4E79" w:themeColor="accent1" w:themeShade="80"/>
              <w:sz w:val="21"/>
              <w:szCs w:val="21"/>
              <w:lang w:val="en-GB"/>
            </w:rPr>
            <w:t>Systems Symposium</w:t>
          </w:r>
        </w:p>
        <w:p w14:paraId="5830B78D" w14:textId="77777777" w:rsidR="00220818" w:rsidRPr="008D1A76" w:rsidRDefault="004F4BFF" w:rsidP="004F4BFF">
          <w:pPr>
            <w:pStyle w:val="Header"/>
            <w:rPr>
              <w:rFonts w:ascii="Arial" w:hAnsi="Arial" w:cs="Arial"/>
              <w:color w:val="1F4E79" w:themeColor="accent1" w:themeShade="80"/>
              <w:sz w:val="21"/>
              <w:szCs w:val="21"/>
              <w:lang w:val="en-GB"/>
            </w:rPr>
          </w:pPr>
          <w:r>
            <w:rPr>
              <w:rFonts w:ascii="Arial" w:hAnsi="Arial" w:cs="Arial"/>
              <w:color w:val="1F4E79" w:themeColor="accent1" w:themeShade="80"/>
              <w:sz w:val="21"/>
              <w:szCs w:val="21"/>
              <w:lang w:val="en-GB"/>
            </w:rPr>
            <w:t xml:space="preserve">2 - </w:t>
          </w:r>
          <w:r w:rsidR="00220818" w:rsidRPr="008D1A76">
            <w:rPr>
              <w:rFonts w:ascii="Arial" w:hAnsi="Arial" w:cs="Arial"/>
              <w:color w:val="1F4E79" w:themeColor="accent1" w:themeShade="80"/>
              <w:sz w:val="21"/>
              <w:szCs w:val="21"/>
              <w:lang w:val="en-GB"/>
            </w:rPr>
            <w:t>4 October 2024</w:t>
          </w:r>
          <w:r w:rsidR="008D1A76">
            <w:rPr>
              <w:rFonts w:ascii="Arial" w:hAnsi="Arial" w:cs="Arial"/>
              <w:color w:val="1F4E79" w:themeColor="accent1" w:themeShade="80"/>
              <w:sz w:val="21"/>
              <w:szCs w:val="21"/>
              <w:lang w:val="en-GB"/>
            </w:rPr>
            <w:t xml:space="preserve"> - </w:t>
          </w:r>
          <w:r w:rsidR="00220818" w:rsidRPr="008D1A76">
            <w:rPr>
              <w:rFonts w:ascii="Arial" w:hAnsi="Arial" w:cs="Arial"/>
              <w:color w:val="1F4E79" w:themeColor="accent1" w:themeShade="80"/>
              <w:sz w:val="21"/>
              <w:szCs w:val="21"/>
              <w:lang w:val="en-GB"/>
            </w:rPr>
            <w:t>Rhodes, Greece</w:t>
          </w:r>
        </w:p>
      </w:tc>
      <w:tc>
        <w:tcPr>
          <w:tcW w:w="4871" w:type="dxa"/>
          <w:vAlign w:val="center"/>
        </w:tcPr>
        <w:p w14:paraId="5FFE8831" w14:textId="77777777" w:rsidR="009C7139" w:rsidRDefault="005D012C" w:rsidP="004F4BFF">
          <w:pPr>
            <w:pStyle w:val="Header"/>
            <w:jc w:val="right"/>
          </w:pPr>
          <w:r>
            <w:rPr>
              <w:noProof/>
              <w:lang w:val="el-GR" w:eastAsia="el-GR"/>
            </w:rPr>
            <w:drawing>
              <wp:inline distT="0" distB="0" distL="0" distR="0" wp14:anchorId="4D10441C" wp14:editId="0411BF91">
                <wp:extent cx="1697839" cy="590309"/>
                <wp:effectExtent l="0" t="0" r="4445" b="0"/>
                <wp:docPr id="15" name="Picture 15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ue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190" cy="598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4928FA" w14:textId="77777777" w:rsidR="000C5670" w:rsidRPr="004F4BFF" w:rsidRDefault="000C5670" w:rsidP="008D1A76">
    <w:pPr>
      <w:pStyle w:val="Header"/>
      <w:pBdr>
        <w:bottom w:val="single" w:sz="8" w:space="0" w:color="A6A6A6" w:themeColor="background1" w:themeShade="A6"/>
      </w:pBdr>
      <w:tabs>
        <w:tab w:val="clear" w:pos="4513"/>
        <w:tab w:val="clear" w:pos="9026"/>
        <w:tab w:val="left" w:pos="5437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7D8F"/>
    <w:multiLevelType w:val="hybridMultilevel"/>
    <w:tmpl w:val="CDF82AE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71392"/>
    <w:multiLevelType w:val="hybridMultilevel"/>
    <w:tmpl w:val="1BC6E7D0"/>
    <w:lvl w:ilvl="0" w:tplc="40FEB5BE">
      <w:start w:val="1"/>
      <w:numFmt w:val="decimal"/>
      <w:pStyle w:val="Sectiontitle"/>
      <w:lvlText w:val="%1."/>
      <w:lvlJc w:val="left"/>
      <w:pPr>
        <w:ind w:left="717" w:hanging="360"/>
      </w:pPr>
      <w:rPr>
        <w:rFonts w:ascii="Cambria" w:hAnsi="Cambria" w:hint="default"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95C9E"/>
    <w:multiLevelType w:val="hybridMultilevel"/>
    <w:tmpl w:val="E5FC9358"/>
    <w:lvl w:ilvl="0" w:tplc="4BFC799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7C"/>
    <w:rsid w:val="000064B4"/>
    <w:rsid w:val="00020623"/>
    <w:rsid w:val="00035F63"/>
    <w:rsid w:val="000469B1"/>
    <w:rsid w:val="0007506E"/>
    <w:rsid w:val="00076BDD"/>
    <w:rsid w:val="00080E03"/>
    <w:rsid w:val="0008182E"/>
    <w:rsid w:val="00087637"/>
    <w:rsid w:val="000A7DEE"/>
    <w:rsid w:val="000B40EA"/>
    <w:rsid w:val="000C5670"/>
    <w:rsid w:val="000C5BFA"/>
    <w:rsid w:val="000D409B"/>
    <w:rsid w:val="000D7FDC"/>
    <w:rsid w:val="000F4C71"/>
    <w:rsid w:val="000F7F61"/>
    <w:rsid w:val="001207C5"/>
    <w:rsid w:val="00134E74"/>
    <w:rsid w:val="0013687F"/>
    <w:rsid w:val="001477D2"/>
    <w:rsid w:val="00152489"/>
    <w:rsid w:val="00155A14"/>
    <w:rsid w:val="001741FB"/>
    <w:rsid w:val="00184961"/>
    <w:rsid w:val="00191B01"/>
    <w:rsid w:val="001957F9"/>
    <w:rsid w:val="001A2933"/>
    <w:rsid w:val="001A3227"/>
    <w:rsid w:val="001A363D"/>
    <w:rsid w:val="001A4D73"/>
    <w:rsid w:val="001A505F"/>
    <w:rsid w:val="001C04A1"/>
    <w:rsid w:val="001C0A29"/>
    <w:rsid w:val="001C45BB"/>
    <w:rsid w:val="001D5FB8"/>
    <w:rsid w:val="001E7C24"/>
    <w:rsid w:val="001F2235"/>
    <w:rsid w:val="0020695F"/>
    <w:rsid w:val="002160E4"/>
    <w:rsid w:val="00220818"/>
    <w:rsid w:val="0022110C"/>
    <w:rsid w:val="00221D5B"/>
    <w:rsid w:val="00221F7E"/>
    <w:rsid w:val="0022532F"/>
    <w:rsid w:val="002255A9"/>
    <w:rsid w:val="00227DB6"/>
    <w:rsid w:val="00232B50"/>
    <w:rsid w:val="0024206A"/>
    <w:rsid w:val="00255B6B"/>
    <w:rsid w:val="00272453"/>
    <w:rsid w:val="00280DC4"/>
    <w:rsid w:val="00284760"/>
    <w:rsid w:val="00286271"/>
    <w:rsid w:val="002864B9"/>
    <w:rsid w:val="00286904"/>
    <w:rsid w:val="002A57FE"/>
    <w:rsid w:val="002A6999"/>
    <w:rsid w:val="002B225C"/>
    <w:rsid w:val="002B2FE5"/>
    <w:rsid w:val="002B3066"/>
    <w:rsid w:val="002B7A85"/>
    <w:rsid w:val="002C5707"/>
    <w:rsid w:val="002C5C1D"/>
    <w:rsid w:val="002D0FA1"/>
    <w:rsid w:val="002D14E9"/>
    <w:rsid w:val="002E0314"/>
    <w:rsid w:val="002F4BD5"/>
    <w:rsid w:val="003315A2"/>
    <w:rsid w:val="00343018"/>
    <w:rsid w:val="0034546B"/>
    <w:rsid w:val="003462C5"/>
    <w:rsid w:val="00352177"/>
    <w:rsid w:val="00370CAD"/>
    <w:rsid w:val="00372F9C"/>
    <w:rsid w:val="003740C3"/>
    <w:rsid w:val="0037724A"/>
    <w:rsid w:val="003941CD"/>
    <w:rsid w:val="003A39EF"/>
    <w:rsid w:val="003B5563"/>
    <w:rsid w:val="003B6925"/>
    <w:rsid w:val="003C1716"/>
    <w:rsid w:val="003C4994"/>
    <w:rsid w:val="0040446C"/>
    <w:rsid w:val="004121EB"/>
    <w:rsid w:val="00440937"/>
    <w:rsid w:val="00442546"/>
    <w:rsid w:val="00443B0D"/>
    <w:rsid w:val="0045109A"/>
    <w:rsid w:val="00454E34"/>
    <w:rsid w:val="00457C47"/>
    <w:rsid w:val="004779C0"/>
    <w:rsid w:val="00484A76"/>
    <w:rsid w:val="004858D2"/>
    <w:rsid w:val="004A18AF"/>
    <w:rsid w:val="004A53B9"/>
    <w:rsid w:val="004A6949"/>
    <w:rsid w:val="004B49DE"/>
    <w:rsid w:val="004B52E0"/>
    <w:rsid w:val="004B5D38"/>
    <w:rsid w:val="004D1062"/>
    <w:rsid w:val="004D3425"/>
    <w:rsid w:val="004D70C4"/>
    <w:rsid w:val="004E11C3"/>
    <w:rsid w:val="004E5F12"/>
    <w:rsid w:val="004F4BFF"/>
    <w:rsid w:val="00500981"/>
    <w:rsid w:val="00503383"/>
    <w:rsid w:val="00525632"/>
    <w:rsid w:val="0052657C"/>
    <w:rsid w:val="00535FBC"/>
    <w:rsid w:val="00536D70"/>
    <w:rsid w:val="00541E35"/>
    <w:rsid w:val="005621DC"/>
    <w:rsid w:val="00563147"/>
    <w:rsid w:val="00567E13"/>
    <w:rsid w:val="00574FD1"/>
    <w:rsid w:val="00581EC1"/>
    <w:rsid w:val="0058292C"/>
    <w:rsid w:val="00586E01"/>
    <w:rsid w:val="005A1818"/>
    <w:rsid w:val="005A7464"/>
    <w:rsid w:val="005A7FB7"/>
    <w:rsid w:val="005B128A"/>
    <w:rsid w:val="005B6BC2"/>
    <w:rsid w:val="005D012C"/>
    <w:rsid w:val="005D7789"/>
    <w:rsid w:val="005E1504"/>
    <w:rsid w:val="005E7D10"/>
    <w:rsid w:val="005F4DAC"/>
    <w:rsid w:val="00606435"/>
    <w:rsid w:val="006213B4"/>
    <w:rsid w:val="00631A78"/>
    <w:rsid w:val="00642C74"/>
    <w:rsid w:val="006442BB"/>
    <w:rsid w:val="00646592"/>
    <w:rsid w:val="00646D94"/>
    <w:rsid w:val="00655911"/>
    <w:rsid w:val="00662B3B"/>
    <w:rsid w:val="006703F2"/>
    <w:rsid w:val="00671AD0"/>
    <w:rsid w:val="00673DB8"/>
    <w:rsid w:val="006B464A"/>
    <w:rsid w:val="006B76E5"/>
    <w:rsid w:val="006C3F3F"/>
    <w:rsid w:val="006C3FA5"/>
    <w:rsid w:val="006D50E1"/>
    <w:rsid w:val="006D7224"/>
    <w:rsid w:val="006E24D1"/>
    <w:rsid w:val="006E2C1A"/>
    <w:rsid w:val="006E599E"/>
    <w:rsid w:val="006F2252"/>
    <w:rsid w:val="006F3AA7"/>
    <w:rsid w:val="00703075"/>
    <w:rsid w:val="00703645"/>
    <w:rsid w:val="00706CFD"/>
    <w:rsid w:val="007179B8"/>
    <w:rsid w:val="00732746"/>
    <w:rsid w:val="00736B5E"/>
    <w:rsid w:val="007452A0"/>
    <w:rsid w:val="00746D03"/>
    <w:rsid w:val="00750341"/>
    <w:rsid w:val="0076035C"/>
    <w:rsid w:val="0076665F"/>
    <w:rsid w:val="007704A4"/>
    <w:rsid w:val="0078275A"/>
    <w:rsid w:val="00791DBF"/>
    <w:rsid w:val="007963D0"/>
    <w:rsid w:val="007968AA"/>
    <w:rsid w:val="007A0894"/>
    <w:rsid w:val="007C46C8"/>
    <w:rsid w:val="007D2827"/>
    <w:rsid w:val="007E7A35"/>
    <w:rsid w:val="007F00FE"/>
    <w:rsid w:val="007F03BD"/>
    <w:rsid w:val="007F2560"/>
    <w:rsid w:val="007F3095"/>
    <w:rsid w:val="007F7A38"/>
    <w:rsid w:val="007F7C3A"/>
    <w:rsid w:val="00801216"/>
    <w:rsid w:val="0081017B"/>
    <w:rsid w:val="00820450"/>
    <w:rsid w:val="00827B86"/>
    <w:rsid w:val="008334FF"/>
    <w:rsid w:val="00841A6A"/>
    <w:rsid w:val="00843B9E"/>
    <w:rsid w:val="00843F09"/>
    <w:rsid w:val="008604C9"/>
    <w:rsid w:val="008639E6"/>
    <w:rsid w:val="0088058B"/>
    <w:rsid w:val="00884FB9"/>
    <w:rsid w:val="00886AE0"/>
    <w:rsid w:val="008A57F9"/>
    <w:rsid w:val="008B0BA6"/>
    <w:rsid w:val="008D1A76"/>
    <w:rsid w:val="008D52D2"/>
    <w:rsid w:val="008E3D2C"/>
    <w:rsid w:val="008F382F"/>
    <w:rsid w:val="00927B24"/>
    <w:rsid w:val="00927D98"/>
    <w:rsid w:val="00933D01"/>
    <w:rsid w:val="00933D75"/>
    <w:rsid w:val="00935BBC"/>
    <w:rsid w:val="0093776C"/>
    <w:rsid w:val="009447E9"/>
    <w:rsid w:val="00945D56"/>
    <w:rsid w:val="009858BD"/>
    <w:rsid w:val="009925A5"/>
    <w:rsid w:val="00992AD1"/>
    <w:rsid w:val="00994F2F"/>
    <w:rsid w:val="00995FA4"/>
    <w:rsid w:val="009A4DC8"/>
    <w:rsid w:val="009B43E0"/>
    <w:rsid w:val="009C1A96"/>
    <w:rsid w:val="009C1D32"/>
    <w:rsid w:val="009C7139"/>
    <w:rsid w:val="009E4188"/>
    <w:rsid w:val="009E58BA"/>
    <w:rsid w:val="009E5ED7"/>
    <w:rsid w:val="009F0789"/>
    <w:rsid w:val="009F6AA4"/>
    <w:rsid w:val="00A00B41"/>
    <w:rsid w:val="00A105B1"/>
    <w:rsid w:val="00A105C0"/>
    <w:rsid w:val="00A2097C"/>
    <w:rsid w:val="00A221FB"/>
    <w:rsid w:val="00A23E96"/>
    <w:rsid w:val="00A25B0F"/>
    <w:rsid w:val="00A430C7"/>
    <w:rsid w:val="00A47A05"/>
    <w:rsid w:val="00A5581F"/>
    <w:rsid w:val="00A75167"/>
    <w:rsid w:val="00A8532C"/>
    <w:rsid w:val="00A93BFA"/>
    <w:rsid w:val="00A97183"/>
    <w:rsid w:val="00AA0F27"/>
    <w:rsid w:val="00AB66E9"/>
    <w:rsid w:val="00AC36F7"/>
    <w:rsid w:val="00AC7B57"/>
    <w:rsid w:val="00AD5FC1"/>
    <w:rsid w:val="00B10CCE"/>
    <w:rsid w:val="00B20D15"/>
    <w:rsid w:val="00B26AB1"/>
    <w:rsid w:val="00B27D58"/>
    <w:rsid w:val="00B302ED"/>
    <w:rsid w:val="00B313C2"/>
    <w:rsid w:val="00B32608"/>
    <w:rsid w:val="00B40FEE"/>
    <w:rsid w:val="00B41E83"/>
    <w:rsid w:val="00B47B94"/>
    <w:rsid w:val="00B51CC8"/>
    <w:rsid w:val="00B56D5E"/>
    <w:rsid w:val="00B64E6F"/>
    <w:rsid w:val="00B667D9"/>
    <w:rsid w:val="00B66C7E"/>
    <w:rsid w:val="00B7041C"/>
    <w:rsid w:val="00B7076D"/>
    <w:rsid w:val="00B70CCA"/>
    <w:rsid w:val="00B71424"/>
    <w:rsid w:val="00B86F2A"/>
    <w:rsid w:val="00B9173B"/>
    <w:rsid w:val="00BA082D"/>
    <w:rsid w:val="00BA54F4"/>
    <w:rsid w:val="00BB231E"/>
    <w:rsid w:val="00BB64D2"/>
    <w:rsid w:val="00BC09FB"/>
    <w:rsid w:val="00BC5931"/>
    <w:rsid w:val="00BC5C28"/>
    <w:rsid w:val="00BF467D"/>
    <w:rsid w:val="00C0230F"/>
    <w:rsid w:val="00C22314"/>
    <w:rsid w:val="00C36DC6"/>
    <w:rsid w:val="00C47059"/>
    <w:rsid w:val="00C47DC7"/>
    <w:rsid w:val="00C53322"/>
    <w:rsid w:val="00C536E5"/>
    <w:rsid w:val="00C60C21"/>
    <w:rsid w:val="00C63BA7"/>
    <w:rsid w:val="00C65B97"/>
    <w:rsid w:val="00C7601B"/>
    <w:rsid w:val="00C83D61"/>
    <w:rsid w:val="00C860B2"/>
    <w:rsid w:val="00C976CA"/>
    <w:rsid w:val="00CC2C78"/>
    <w:rsid w:val="00CC504A"/>
    <w:rsid w:val="00CC5890"/>
    <w:rsid w:val="00CC67DA"/>
    <w:rsid w:val="00CC68D7"/>
    <w:rsid w:val="00CE1744"/>
    <w:rsid w:val="00CE6DFA"/>
    <w:rsid w:val="00CF5203"/>
    <w:rsid w:val="00D02261"/>
    <w:rsid w:val="00D062A1"/>
    <w:rsid w:val="00D062FF"/>
    <w:rsid w:val="00D20582"/>
    <w:rsid w:val="00D21666"/>
    <w:rsid w:val="00D23ACA"/>
    <w:rsid w:val="00D30188"/>
    <w:rsid w:val="00D4177F"/>
    <w:rsid w:val="00D4363A"/>
    <w:rsid w:val="00D46495"/>
    <w:rsid w:val="00D52574"/>
    <w:rsid w:val="00D5349B"/>
    <w:rsid w:val="00D637FE"/>
    <w:rsid w:val="00D63FEA"/>
    <w:rsid w:val="00D66B5B"/>
    <w:rsid w:val="00D66EBE"/>
    <w:rsid w:val="00D71B7C"/>
    <w:rsid w:val="00D71D6C"/>
    <w:rsid w:val="00D76FE1"/>
    <w:rsid w:val="00DA125E"/>
    <w:rsid w:val="00DA4718"/>
    <w:rsid w:val="00DA7CAE"/>
    <w:rsid w:val="00DD6031"/>
    <w:rsid w:val="00DD6C4A"/>
    <w:rsid w:val="00DE45F5"/>
    <w:rsid w:val="00DF58D8"/>
    <w:rsid w:val="00E000EE"/>
    <w:rsid w:val="00E15B65"/>
    <w:rsid w:val="00E15CC6"/>
    <w:rsid w:val="00E30DA5"/>
    <w:rsid w:val="00E427A3"/>
    <w:rsid w:val="00E433A6"/>
    <w:rsid w:val="00E43C0B"/>
    <w:rsid w:val="00E45E4B"/>
    <w:rsid w:val="00E6755A"/>
    <w:rsid w:val="00E73779"/>
    <w:rsid w:val="00E849BB"/>
    <w:rsid w:val="00E94329"/>
    <w:rsid w:val="00E958BD"/>
    <w:rsid w:val="00EA6B25"/>
    <w:rsid w:val="00EB4A59"/>
    <w:rsid w:val="00ED6682"/>
    <w:rsid w:val="00EE1BB1"/>
    <w:rsid w:val="00EE327E"/>
    <w:rsid w:val="00F02A55"/>
    <w:rsid w:val="00F06FDC"/>
    <w:rsid w:val="00F10EB1"/>
    <w:rsid w:val="00F11EED"/>
    <w:rsid w:val="00F15AA7"/>
    <w:rsid w:val="00F2659C"/>
    <w:rsid w:val="00F31232"/>
    <w:rsid w:val="00F40ABD"/>
    <w:rsid w:val="00F41C17"/>
    <w:rsid w:val="00F53B76"/>
    <w:rsid w:val="00F62EC1"/>
    <w:rsid w:val="00F75133"/>
    <w:rsid w:val="00F81B4D"/>
    <w:rsid w:val="00F824F0"/>
    <w:rsid w:val="00F862DB"/>
    <w:rsid w:val="00F973D5"/>
    <w:rsid w:val="00FA5728"/>
    <w:rsid w:val="00FB017E"/>
    <w:rsid w:val="00FC0591"/>
    <w:rsid w:val="00FC26B7"/>
    <w:rsid w:val="00FD0596"/>
    <w:rsid w:val="00FD4099"/>
    <w:rsid w:val="00FD779D"/>
    <w:rsid w:val="00FE4361"/>
    <w:rsid w:val="00FE763C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1D0AE2"/>
  <w15:docId w15:val="{13300504-479E-455A-BF6C-84642818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92C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75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75A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292C"/>
    <w:pPr>
      <w:spacing w:before="100" w:beforeAutospacing="1" w:after="100" w:afterAutospacing="1" w:line="360" w:lineRule="auto"/>
    </w:pPr>
    <w:rPr>
      <w:color w:val="000000"/>
    </w:rPr>
  </w:style>
  <w:style w:type="paragraph" w:styleId="Footer">
    <w:name w:val="footer"/>
    <w:basedOn w:val="Normal"/>
    <w:link w:val="FooterChar"/>
    <w:uiPriority w:val="99"/>
    <w:rsid w:val="005829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8292C"/>
  </w:style>
  <w:style w:type="table" w:styleId="TableGrid">
    <w:name w:val="Table Grid"/>
    <w:basedOn w:val="TableNormal"/>
    <w:rsid w:val="00C3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1A96"/>
    <w:rPr>
      <w:rFonts w:ascii="Tahoma" w:hAnsi="Tahoma" w:cs="Tahoma"/>
      <w:sz w:val="16"/>
      <w:szCs w:val="16"/>
      <w:lang w:val="tr-TR" w:eastAsia="tr-TR"/>
    </w:rPr>
  </w:style>
  <w:style w:type="character" w:styleId="CommentReference">
    <w:name w:val="annotation reference"/>
    <w:basedOn w:val="DefaultParagraphFont"/>
    <w:rsid w:val="00C470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7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7059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C47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7059"/>
    <w:rPr>
      <w:b/>
      <w:bCs/>
      <w:lang w:val="tr-TR" w:eastAsia="tr-TR"/>
    </w:rPr>
  </w:style>
  <w:style w:type="paragraph" w:styleId="Header">
    <w:name w:val="header"/>
    <w:basedOn w:val="Normal"/>
    <w:link w:val="HeaderChar"/>
    <w:uiPriority w:val="99"/>
    <w:rsid w:val="00631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A78"/>
    <w:rPr>
      <w:sz w:val="24"/>
      <w:szCs w:val="24"/>
      <w:lang w:val="tr-TR" w:eastAsia="tr-T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31A78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l-GR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31A78"/>
    <w:rPr>
      <w:rFonts w:ascii="Calibri" w:eastAsia="Calibri" w:hAnsi="Calibri"/>
      <w:sz w:val="22"/>
      <w:szCs w:val="22"/>
      <w:lang w:val="el-GR" w:eastAsia="en-US"/>
    </w:rPr>
  </w:style>
  <w:style w:type="paragraph" w:customStyle="1" w:styleId="Style2">
    <w:name w:val="Style2"/>
    <w:basedOn w:val="Normal"/>
    <w:autoRedefine/>
    <w:rsid w:val="00631A78"/>
    <w:pPr>
      <w:spacing w:line="240" w:lineRule="atLeast"/>
      <w:jc w:val="right"/>
    </w:pPr>
    <w:rPr>
      <w:rFonts w:ascii="Arial" w:eastAsia="SimSun" w:hAnsi="Arial" w:cs="Arial"/>
      <w:iCs/>
      <w:sz w:val="20"/>
      <w:szCs w:val="20"/>
      <w:lang w:val="de-DE" w:eastAsia="en-US"/>
    </w:rPr>
  </w:style>
  <w:style w:type="paragraph" w:customStyle="1" w:styleId="Style3">
    <w:name w:val="Style3"/>
    <w:basedOn w:val="Normal"/>
    <w:autoRedefine/>
    <w:rsid w:val="00631A78"/>
    <w:pPr>
      <w:spacing w:line="240" w:lineRule="atLeast"/>
      <w:ind w:left="-108"/>
    </w:pPr>
    <w:rPr>
      <w:rFonts w:asciiTheme="minorHAnsi" w:eastAsia="SimSun" w:hAnsiTheme="minorHAnsi" w:cs="Arial"/>
      <w:iCs/>
      <w:sz w:val="20"/>
      <w:szCs w:val="20"/>
      <w:lang w:val="de-DE" w:eastAsia="en-US"/>
    </w:rPr>
  </w:style>
  <w:style w:type="paragraph" w:styleId="ListParagraph">
    <w:name w:val="List Paragraph"/>
    <w:basedOn w:val="Normal"/>
    <w:uiPriority w:val="34"/>
    <w:qFormat/>
    <w:rsid w:val="00631A78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C7601B"/>
    <w:pPr>
      <w:spacing w:before="720" w:after="360"/>
    </w:pPr>
    <w:rPr>
      <w:rFonts w:asciiTheme="minorHAnsi" w:eastAsiaTheme="majorEastAsia" w:hAnsiTheme="minorHAnsi" w:cstheme="majorBidi"/>
      <w:b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C7601B"/>
    <w:rPr>
      <w:rFonts w:asciiTheme="minorHAnsi" w:eastAsiaTheme="majorEastAsia" w:hAnsiTheme="minorHAnsi" w:cstheme="majorBidi"/>
      <w:b/>
      <w:sz w:val="32"/>
      <w:szCs w:val="56"/>
      <w:lang w:val="tr-TR" w:eastAsia="tr-TR"/>
    </w:rPr>
  </w:style>
  <w:style w:type="paragraph" w:customStyle="1" w:styleId="Titleofthepaper">
    <w:name w:val="Title of the paper"/>
    <w:basedOn w:val="Title"/>
    <w:qFormat/>
    <w:rsid w:val="009F0789"/>
    <w:pPr>
      <w:spacing w:before="240" w:after="240"/>
    </w:pPr>
    <w:rPr>
      <w:rFonts w:ascii="Cambria" w:hAnsi="Cambria" w:cs="Times New Roman"/>
      <w:sz w:val="36"/>
      <w:lang w:val="en-US"/>
    </w:rPr>
  </w:style>
  <w:style w:type="paragraph" w:customStyle="1" w:styleId="AUTHORSNAMES">
    <w:name w:val="AUTHORS NAMES"/>
    <w:basedOn w:val="Normal"/>
    <w:qFormat/>
    <w:rsid w:val="00443B0D"/>
    <w:pPr>
      <w:spacing w:before="240" w:after="240" w:line="240" w:lineRule="atLeast"/>
    </w:pPr>
    <w:rPr>
      <w:rFonts w:ascii="Cambria" w:hAnsi="Cambria"/>
      <w:b/>
      <w:szCs w:val="20"/>
    </w:rPr>
  </w:style>
  <w:style w:type="paragraph" w:customStyle="1" w:styleId="AFFILIATIONS">
    <w:name w:val="AFFILIATIONS"/>
    <w:basedOn w:val="Normal"/>
    <w:qFormat/>
    <w:rsid w:val="00443B0D"/>
    <w:pPr>
      <w:spacing w:line="240" w:lineRule="atLeast"/>
    </w:pPr>
    <w:rPr>
      <w:rFonts w:ascii="Cambria" w:hAnsi="Cambria"/>
      <w:sz w:val="20"/>
      <w:szCs w:val="20"/>
      <w:lang w:val="en-US"/>
    </w:rPr>
  </w:style>
  <w:style w:type="paragraph" w:customStyle="1" w:styleId="TEXT">
    <w:name w:val="TEXT"/>
    <w:basedOn w:val="CommentText"/>
    <w:link w:val="TEXTChar"/>
    <w:qFormat/>
    <w:rsid w:val="00DA4718"/>
    <w:rPr>
      <w:rFonts w:ascii="Cambria" w:hAnsi="Cambria"/>
      <w:sz w:val="22"/>
      <w:lang w:val="en-US"/>
    </w:rPr>
  </w:style>
  <w:style w:type="paragraph" w:customStyle="1" w:styleId="Sectiontitle">
    <w:name w:val="Section title"/>
    <w:basedOn w:val="ListParagraph"/>
    <w:qFormat/>
    <w:rsid w:val="00FD0596"/>
    <w:pPr>
      <w:numPr>
        <w:numId w:val="2"/>
      </w:numPr>
      <w:spacing w:before="240" w:after="60" w:line="240" w:lineRule="atLeast"/>
      <w:ind w:left="284" w:hanging="284"/>
      <w:contextualSpacing w:val="0"/>
      <w:jc w:val="both"/>
    </w:pPr>
    <w:rPr>
      <w:rFonts w:ascii="Cambria" w:hAnsi="Cambria"/>
      <w:b/>
      <w:sz w:val="22"/>
      <w:szCs w:val="20"/>
      <w:lang w:val="en-US"/>
    </w:rPr>
  </w:style>
  <w:style w:type="paragraph" w:customStyle="1" w:styleId="Subtitleparagraph">
    <w:name w:val="Subtitle paragraph"/>
    <w:basedOn w:val="Normal"/>
    <w:next w:val="Sectiontitle"/>
    <w:qFormat/>
    <w:rsid w:val="00DA4718"/>
    <w:pPr>
      <w:spacing w:before="60" w:after="60" w:line="240" w:lineRule="atLeast"/>
      <w:jc w:val="both"/>
    </w:pPr>
    <w:rPr>
      <w:rFonts w:ascii="Cambria" w:hAnsi="Cambria"/>
      <w:i/>
      <w:sz w:val="22"/>
      <w:szCs w:val="20"/>
      <w:lang w:val="en-US"/>
    </w:rPr>
  </w:style>
  <w:style w:type="paragraph" w:customStyle="1" w:styleId="References">
    <w:name w:val="References"/>
    <w:basedOn w:val="Normal"/>
    <w:qFormat/>
    <w:rsid w:val="00581EC1"/>
    <w:pPr>
      <w:spacing w:after="80" w:line="240" w:lineRule="atLeast"/>
      <w:ind w:left="426" w:hanging="426"/>
      <w:jc w:val="both"/>
    </w:pPr>
    <w:rPr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55A1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62FF"/>
    <w:rPr>
      <w:rFonts w:ascii="Consolas" w:eastAsia="Calibri" w:hAnsi="Consolas" w:cs="Calibri"/>
      <w:sz w:val="20"/>
      <w:szCs w:val="20"/>
      <w:lang w:val="en-US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62FF"/>
    <w:rPr>
      <w:rFonts w:ascii="Consolas" w:eastAsia="Calibri" w:hAnsi="Consolas" w:cs="Calibri"/>
      <w:lang w:val="en-US"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7827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78275A"/>
    <w:rPr>
      <w:rFonts w:ascii="Calibri" w:eastAsia="Calibri" w:hAnsi="Calibri" w:cs="Calibri"/>
      <w:b/>
      <w:sz w:val="36"/>
      <w:szCs w:val="36"/>
      <w:lang w:val="en-US" w:eastAsia="el-GR"/>
    </w:rPr>
  </w:style>
  <w:style w:type="paragraph" w:styleId="NoSpacing">
    <w:name w:val="No Spacing"/>
    <w:uiPriority w:val="1"/>
    <w:qFormat/>
    <w:rsid w:val="0078275A"/>
    <w:rPr>
      <w:rFonts w:ascii="Calibri" w:eastAsia="Calibri" w:hAnsi="Calibri" w:cs="Calibri"/>
      <w:sz w:val="22"/>
      <w:szCs w:val="22"/>
      <w:lang w:val="en-US" w:eastAsia="el-GR"/>
    </w:rPr>
  </w:style>
  <w:style w:type="paragraph" w:customStyle="1" w:styleId="P68B1DB1-Normal1">
    <w:name w:val="P68B1DB1-Normal1"/>
    <w:basedOn w:val="Normal"/>
    <w:rsid w:val="002B225C"/>
    <w:pPr>
      <w:spacing w:after="160" w:line="256" w:lineRule="auto"/>
    </w:pPr>
    <w:rPr>
      <w:rFonts w:asciiTheme="minorHAnsi" w:eastAsiaTheme="minorHAnsi" w:hAnsiTheme="minorHAnsi" w:cstheme="minorHAnsi"/>
      <w:sz w:val="22"/>
      <w:szCs w:val="20"/>
      <w:lang w:val="el-G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B5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D1A76"/>
    <w:rPr>
      <w:sz w:val="24"/>
      <w:szCs w:val="24"/>
      <w:lang w:val="tr-TR" w:eastAsia="tr-TR"/>
    </w:rPr>
  </w:style>
  <w:style w:type="paragraph" w:styleId="Caption">
    <w:name w:val="caption"/>
    <w:basedOn w:val="Normal"/>
    <w:next w:val="Normal"/>
    <w:unhideWhenUsed/>
    <w:qFormat/>
    <w:rsid w:val="00E15CC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BSTRACT">
    <w:name w:val="ABSTRACT"/>
    <w:basedOn w:val="Normal"/>
    <w:link w:val="ABSTRACTChar"/>
    <w:qFormat/>
    <w:rsid w:val="00443B0D"/>
    <w:pPr>
      <w:pBdr>
        <w:bottom w:val="single" w:sz="8" w:space="1" w:color="A6A6A6" w:themeColor="background1" w:themeShade="A6"/>
      </w:pBdr>
      <w:spacing w:before="120" w:line="240" w:lineRule="atLeast"/>
    </w:pPr>
    <w:rPr>
      <w:rFonts w:ascii="Cambria" w:hAnsi="Cambria"/>
    </w:rPr>
  </w:style>
  <w:style w:type="character" w:customStyle="1" w:styleId="ABSTRACTChar">
    <w:name w:val="ABSTRACT Char"/>
    <w:basedOn w:val="DefaultParagraphFont"/>
    <w:link w:val="ABSTRACT"/>
    <w:rsid w:val="00443B0D"/>
    <w:rPr>
      <w:rFonts w:ascii="Cambria" w:hAnsi="Cambria"/>
      <w:sz w:val="24"/>
      <w:szCs w:val="24"/>
      <w:lang w:val="tr-TR" w:eastAsia="tr-TR"/>
    </w:rPr>
  </w:style>
  <w:style w:type="paragraph" w:customStyle="1" w:styleId="Figurecaption">
    <w:name w:val="Figure caption"/>
    <w:basedOn w:val="TEXT"/>
    <w:link w:val="FigurecaptionChar"/>
    <w:qFormat/>
    <w:rsid w:val="00DA4718"/>
    <w:pPr>
      <w:spacing w:before="120" w:after="120"/>
    </w:pPr>
    <w:rPr>
      <w:sz w:val="20"/>
    </w:rPr>
  </w:style>
  <w:style w:type="character" w:customStyle="1" w:styleId="TEXTChar">
    <w:name w:val="TEXT Char"/>
    <w:basedOn w:val="CommentTextChar"/>
    <w:link w:val="TEXT"/>
    <w:rsid w:val="00DA4718"/>
    <w:rPr>
      <w:rFonts w:ascii="Cambria" w:hAnsi="Cambria"/>
      <w:sz w:val="22"/>
      <w:lang w:val="en-US" w:eastAsia="tr-TR"/>
    </w:rPr>
  </w:style>
  <w:style w:type="character" w:customStyle="1" w:styleId="FigurecaptionChar">
    <w:name w:val="Figure caption Char"/>
    <w:basedOn w:val="TEXTChar"/>
    <w:link w:val="Figurecaption"/>
    <w:rsid w:val="00DA4718"/>
    <w:rPr>
      <w:rFonts w:ascii="Cambria" w:hAnsi="Cambria"/>
      <w:sz w:val="22"/>
      <w:lang w:val="en-US" w:eastAsia="tr-TR"/>
    </w:rPr>
  </w:style>
  <w:style w:type="paragraph" w:styleId="Subtitle">
    <w:name w:val="Subtitle"/>
    <w:basedOn w:val="Normal"/>
    <w:next w:val="Normal"/>
    <w:link w:val="SubtitleChar"/>
    <w:qFormat/>
    <w:rsid w:val="00DA47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A47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5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ntagonistikotita.gr/epanek_en/proskliseis.asp?id=28&amp;cs=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agonistikotita.gr/epanek_en/proskliseis.asp?id=28&amp;cs=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agonistikotita.gr/epanek_en/proskliseis.asp?id=28&amp;cs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vm21041@env.aegean.gr" TargetMode="External"/><Relationship Id="rId14" Type="http://schemas.openxmlformats.org/officeDocument/2006/relationships/hyperlink" Target="http://www.antagonistikotita.gr/epanek_en/proskliseis.asp?id=28&amp;cs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nt\OneDrive%20-%20aegean.gr\PLASYS24\TEMPLATE\PLASYS24%20PAPER%20EXA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937F-3B33-4FBE-858F-5F5F2E56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PLASYS24 PAPER EXAMPLE</Template>
  <TotalTime>1</TotalTime>
  <Pages>2</Pages>
  <Words>856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Adsorption of lead (II) ions onto diatomite  from aqueous solution: Mechanism, isotherm and kinetic studies</vt:lpstr>
      <vt:lpstr>Adsorption of lead (II) ions onto diatomite  from aqueous solution: Mechanism, isotherm and kinetic studies</vt:lpstr>
    </vt:vector>
  </TitlesOfParts>
  <Company>F_s_M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Adsorption of lead (II) ions onto diatomite  from aqueous solution: Mechanism, isotherm and kinetic studies</dc:title>
  <dc:subject/>
  <dc:creator>Reviewer</dc:creator>
  <cp:keywords/>
  <cp:lastModifiedBy>Reviewer</cp:lastModifiedBy>
  <cp:revision>3</cp:revision>
  <cp:lastPrinted>2024-04-05T11:49:00Z</cp:lastPrinted>
  <dcterms:created xsi:type="dcterms:W3CDTF">2024-08-13T13:30:00Z</dcterms:created>
  <dcterms:modified xsi:type="dcterms:W3CDTF">2024-08-13T13:31:00Z</dcterms:modified>
</cp:coreProperties>
</file>