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6BF0B" w14:textId="77777777" w:rsidR="00B56D5E" w:rsidRPr="00B56D5E" w:rsidRDefault="00B56D5E" w:rsidP="009F0789">
      <w:pPr>
        <w:pStyle w:val="Titleofthepaper"/>
      </w:pPr>
      <w:bookmarkStart w:id="0" w:name="_Hlk133969101"/>
      <w:bookmarkEnd w:id="0"/>
      <w:r w:rsidRPr="00B56D5E">
        <w:t xml:space="preserve">Evaluation of </w:t>
      </w:r>
      <w:r w:rsidRPr="00B56D5E">
        <w:rPr>
          <w:i/>
        </w:rPr>
        <w:t xml:space="preserve">Arthrospira </w:t>
      </w:r>
      <w:r w:rsidRPr="00B56D5E">
        <w:t>(Spirulina)</w:t>
      </w:r>
      <w:r w:rsidRPr="00B56D5E">
        <w:rPr>
          <w:i/>
        </w:rPr>
        <w:t xml:space="preserve"> platensis</w:t>
      </w:r>
      <w:r w:rsidRPr="00B56D5E">
        <w:t xml:space="preserve"> growth on cheese whey in the context of circular economy</w:t>
      </w:r>
    </w:p>
    <w:p w14:paraId="10ABEE27" w14:textId="77777777" w:rsidR="00750341" w:rsidRPr="00484A76" w:rsidRDefault="00E6755A" w:rsidP="00484A76">
      <w:pPr>
        <w:spacing w:before="240" w:after="240" w:line="276" w:lineRule="auto"/>
        <w:rPr>
          <w:rFonts w:ascii="Cambria" w:hAnsi="Cambria"/>
          <w:b/>
          <w:bCs/>
          <w:lang w:val="fr-FR"/>
        </w:rPr>
      </w:pPr>
      <w:r w:rsidRPr="00A430C7">
        <w:rPr>
          <w:rFonts w:ascii="Cambria" w:hAnsi="Cambria"/>
          <w:b/>
          <w:bCs/>
          <w:lang w:val="fr-FR"/>
        </w:rPr>
        <w:t>Vasiliki Athanasiadou</w:t>
      </w:r>
      <w:r w:rsidRPr="00A430C7">
        <w:rPr>
          <w:rFonts w:ascii="Cambria" w:hAnsi="Cambria"/>
          <w:b/>
          <w:bCs/>
          <w:vertAlign w:val="superscript"/>
          <w:lang w:val="fr-FR"/>
        </w:rPr>
        <w:t>1*</w:t>
      </w:r>
      <w:r w:rsidRPr="00A430C7">
        <w:rPr>
          <w:rFonts w:ascii="Cambria" w:hAnsi="Cambria"/>
          <w:b/>
          <w:bCs/>
          <w:lang w:val="fr-FR"/>
        </w:rPr>
        <w:t>, Eleftheria E. Klontza</w:t>
      </w:r>
      <w:r w:rsidRPr="00A430C7">
        <w:rPr>
          <w:rFonts w:ascii="Cambria" w:hAnsi="Cambria"/>
          <w:b/>
          <w:bCs/>
          <w:vertAlign w:val="superscript"/>
          <w:lang w:val="fr-FR"/>
        </w:rPr>
        <w:t>1</w:t>
      </w:r>
      <w:r w:rsidRPr="00A430C7">
        <w:rPr>
          <w:rFonts w:ascii="Cambria" w:hAnsi="Cambria"/>
          <w:b/>
          <w:bCs/>
          <w:lang w:val="fr-FR"/>
        </w:rPr>
        <w:t>, Petros Dimitriou-</w:t>
      </w:r>
      <w:r w:rsidRPr="00CC2C78">
        <w:rPr>
          <w:rFonts w:ascii="Cambria" w:hAnsi="Cambria"/>
          <w:b/>
          <w:bCs/>
          <w:lang w:val="fr-FR"/>
        </w:rPr>
        <w:t>Christidis</w:t>
      </w:r>
      <w:r w:rsidRPr="00CC2C78">
        <w:rPr>
          <w:rFonts w:ascii="Cambria" w:hAnsi="Cambria"/>
          <w:b/>
          <w:bCs/>
          <w:vertAlign w:val="superscript"/>
          <w:lang w:val="fr-FR"/>
        </w:rPr>
        <w:t>2,3</w:t>
      </w:r>
      <w:r w:rsidRPr="00CC2C78">
        <w:rPr>
          <w:rFonts w:ascii="Cambria" w:hAnsi="Cambria"/>
          <w:b/>
          <w:bCs/>
          <w:lang w:val="fr-FR"/>
        </w:rPr>
        <w:t>,</w:t>
      </w:r>
      <w:r w:rsidRPr="00A430C7">
        <w:rPr>
          <w:rFonts w:ascii="Cambria" w:hAnsi="Cambria"/>
          <w:b/>
          <w:bCs/>
          <w:lang w:val="fr-FR"/>
        </w:rPr>
        <w:t xml:space="preserve"> Michalis Fountoulakis</w:t>
      </w:r>
      <w:r w:rsidRPr="00A430C7">
        <w:rPr>
          <w:rFonts w:ascii="Cambria" w:hAnsi="Cambria"/>
          <w:b/>
          <w:bCs/>
          <w:vertAlign w:val="superscript"/>
          <w:lang w:val="fr-FR"/>
        </w:rPr>
        <w:t>1</w:t>
      </w:r>
      <w:r w:rsidR="00484A76">
        <w:rPr>
          <w:rFonts w:ascii="Cambria" w:hAnsi="Cambria"/>
          <w:b/>
          <w:bCs/>
          <w:lang w:val="fr-FR"/>
        </w:rPr>
        <w:t xml:space="preserve"> and </w:t>
      </w:r>
      <w:r w:rsidRPr="00A430C7">
        <w:rPr>
          <w:rFonts w:ascii="Cambria" w:hAnsi="Cambria"/>
          <w:b/>
          <w:bCs/>
          <w:lang w:val="fr-FR"/>
        </w:rPr>
        <w:t>Demetris F. Lekkas</w:t>
      </w:r>
      <w:r w:rsidRPr="00A430C7">
        <w:rPr>
          <w:rFonts w:ascii="Cambria" w:hAnsi="Cambria"/>
          <w:b/>
          <w:bCs/>
          <w:vertAlign w:val="superscript"/>
          <w:lang w:val="fr-FR"/>
        </w:rPr>
        <w:t>1</w:t>
      </w:r>
    </w:p>
    <w:p w14:paraId="2EDC0A09" w14:textId="77777777" w:rsidR="00B27D58" w:rsidRDefault="00484A76" w:rsidP="00443B0D">
      <w:pPr>
        <w:pStyle w:val="ABSTRACT"/>
      </w:pPr>
      <w:r w:rsidRPr="00484A76">
        <w:rPr>
          <w:b/>
        </w:rPr>
        <w:t>Rationale:</w:t>
      </w:r>
      <w:r>
        <w:t xml:space="preserve"> </w:t>
      </w:r>
      <w:r w:rsidR="001957F9">
        <w:t>C</w:t>
      </w:r>
      <w:r w:rsidR="001957F9" w:rsidRPr="00A8532C">
        <w:t xml:space="preserve">ultivation of microalgae using wastewater could be considered as a cost-effective treatment method, while providing the necessary nutrients to for the production of high-value biomass. The potential use of cheese whey for Arthrospira (spirulina) platensis cultivation could provide a sustainable solution aligned with circular economy principles for the treatment of dairy industry wastewater, in regions such as North Aegean (Greece). </w:t>
      </w:r>
      <w:r w:rsidRPr="00484A76">
        <w:rPr>
          <w:b/>
        </w:rPr>
        <w:t>Aim:</w:t>
      </w:r>
      <w:r>
        <w:t xml:space="preserve"> </w:t>
      </w:r>
      <w:r w:rsidR="001957F9" w:rsidRPr="00A8532C">
        <w:t xml:space="preserve">The aim of this research is to investigate the parameters that influence the growth of Arthrospira platensis biomass on whey rich solutions, as a substitute to chemical nutrient feeds, according to the practices of circular economy and sustainable development. </w:t>
      </w:r>
      <w:r w:rsidRPr="00484A76">
        <w:rPr>
          <w:b/>
        </w:rPr>
        <w:t>Methods:</w:t>
      </w:r>
      <w:r>
        <w:t xml:space="preserve"> </w:t>
      </w:r>
      <w:r w:rsidR="001957F9" w:rsidRPr="00A8532C">
        <w:t xml:space="preserve">Specifically, the effect of </w:t>
      </w:r>
      <w:r w:rsidR="00272453">
        <w:t>`</w:t>
      </w:r>
      <w:r w:rsidR="001957F9" w:rsidRPr="00A8532C">
        <w:t xml:space="preserve">different whey dilution ratios and irradiation conditions on biomass productivity, nutrient consumption and COD removal were examined in batch experiments. </w:t>
      </w:r>
      <w:r w:rsidR="001957F9" w:rsidRPr="00484A76">
        <w:rPr>
          <w:b/>
        </w:rPr>
        <w:t>Results</w:t>
      </w:r>
      <w:r w:rsidRPr="00484A76">
        <w:rPr>
          <w:b/>
        </w:rPr>
        <w:t>:</w:t>
      </w:r>
      <w:r w:rsidR="001957F9" w:rsidRPr="00484A76">
        <w:rPr>
          <w:b/>
        </w:rPr>
        <w:t xml:space="preserve"> </w:t>
      </w:r>
      <w:r w:rsidR="001957F9" w:rsidRPr="00A8532C">
        <w:t>show that the concentration of 10% (v/v) cheese whey exhibited the best performance in both experimental illumination sets; continuous and light/dark cycles</w:t>
      </w:r>
      <w:r w:rsidR="001957F9">
        <w:t xml:space="preserve"> </w:t>
      </w:r>
      <w:r w:rsidR="001957F9" w:rsidRPr="00A8532C">
        <w:t xml:space="preserve">while providing the necessary nutrients to for the production of high-value biomass. </w:t>
      </w:r>
      <w:r w:rsidRPr="00484A76">
        <w:rPr>
          <w:b/>
        </w:rPr>
        <w:t>Conclusions &amp; Outlook:</w:t>
      </w:r>
      <w:r>
        <w:t xml:space="preserve"> </w:t>
      </w:r>
      <w:r w:rsidR="001957F9" w:rsidRPr="00A8532C">
        <w:t>The potential use of cheese whey for Arthrospira (spirulina) platensis cultivation could provide a sustainable solution aligned with circular economy principles for the treatment of dairy industry wastewater, in regions such as North Aegean (Greece).</w:t>
      </w:r>
    </w:p>
    <w:p w14:paraId="4A79DA21" w14:textId="77777777" w:rsidR="00443B0D" w:rsidRPr="00484A76" w:rsidRDefault="00443B0D" w:rsidP="00443B0D">
      <w:pPr>
        <w:pStyle w:val="ABSTRACT"/>
      </w:pPr>
    </w:p>
    <w:p w14:paraId="3FB1FC2E" w14:textId="77777777" w:rsidR="001957F9" w:rsidRPr="00B27D58" w:rsidRDefault="008D1A76" w:rsidP="00B27D58">
      <w:pPr>
        <w:spacing w:before="100" w:beforeAutospacing="1" w:after="100" w:afterAutospacing="1"/>
        <w:rPr>
          <w:lang w:val="en-GB" w:eastAsia="en-GB"/>
        </w:rPr>
      </w:pPr>
      <w:r w:rsidRPr="008D1A76">
        <w:rPr>
          <w:noProof/>
          <w:lang w:val="el-GR" w:eastAsia="el-GR"/>
        </w:rPr>
        <w:drawing>
          <wp:inline distT="0" distB="0" distL="0" distR="0" wp14:anchorId="4098BCEA" wp14:editId="3E9435A6">
            <wp:extent cx="6191250" cy="2475829"/>
            <wp:effectExtent l="0" t="0" r="0" b="1270"/>
            <wp:docPr id="2" name="Picture 2" descr="C:\Users\cenkv\AppData\Local\Packages\Microsoft.Windows.Photos_8wekyb3d8bbwe\TempState\ShareServiceTempFolder\Graphical Abstract_Ed paper-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nkv\AppData\Local\Packages\Microsoft.Windows.Photos_8wekyb3d8bbwe\TempState\ShareServiceTempFolder\Graphical Abstract_Ed paper-0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853" cy="2486067"/>
                    </a:xfrm>
                    <a:prstGeom prst="rect">
                      <a:avLst/>
                    </a:prstGeom>
                  </pic:spPr>
                </pic:pic>
              </a:graphicData>
            </a:graphic>
          </wp:inline>
        </w:drawing>
      </w:r>
    </w:p>
    <w:p w14:paraId="2A244289" w14:textId="77777777" w:rsidR="007452A0" w:rsidRPr="00443B0D" w:rsidRDefault="007452A0" w:rsidP="008D1A76">
      <w:pPr>
        <w:pBdr>
          <w:bottom w:val="single" w:sz="8" w:space="1" w:color="A6A6A6" w:themeColor="background1" w:themeShade="A6"/>
        </w:pBdr>
        <w:spacing w:before="120" w:line="240" w:lineRule="atLeast"/>
        <w:rPr>
          <w:rFonts w:ascii="Cambria" w:hAnsi="Cambria"/>
          <w:b/>
          <w:color w:val="FF0000"/>
          <w:lang w:val="en-US"/>
        </w:rPr>
      </w:pPr>
    </w:p>
    <w:p w14:paraId="4C1942BB" w14:textId="77777777" w:rsidR="0037724A" w:rsidRPr="00443B0D" w:rsidRDefault="0037724A" w:rsidP="008D1A76">
      <w:pPr>
        <w:pBdr>
          <w:bottom w:val="single" w:sz="8" w:space="1" w:color="A6A6A6" w:themeColor="background1" w:themeShade="A6"/>
        </w:pBdr>
        <w:spacing w:before="120" w:line="240" w:lineRule="atLeast"/>
        <w:rPr>
          <w:rFonts w:ascii="Cambria" w:hAnsi="Cambria"/>
          <w:b/>
          <w:color w:val="FF0000"/>
          <w:lang w:val="en-US"/>
        </w:rPr>
      </w:pPr>
    </w:p>
    <w:p w14:paraId="0021EC49" w14:textId="77777777" w:rsidR="00933D75" w:rsidRPr="00232B50" w:rsidRDefault="00933D75" w:rsidP="00443B0D">
      <w:pPr>
        <w:pStyle w:val="AFFILIATIONS"/>
      </w:pPr>
      <w:r w:rsidRPr="00232B50">
        <w:rPr>
          <w:vertAlign w:val="superscript"/>
        </w:rPr>
        <w:t>1</w:t>
      </w:r>
      <w:r w:rsidRPr="00232B50">
        <w:t>Waste Management Laboratory, Department of Environment, University of the Aegean, University Hill, 81100 Mytilene, Greece</w:t>
      </w:r>
    </w:p>
    <w:p w14:paraId="307252A9" w14:textId="77777777" w:rsidR="00933D75" w:rsidRPr="00232B50" w:rsidRDefault="00933D75" w:rsidP="00443B0D">
      <w:pPr>
        <w:pStyle w:val="AFFILIATIONS"/>
        <w:rPr>
          <w:color w:val="222222"/>
          <w:shd w:val="clear" w:color="auto" w:fill="FFFFFF"/>
        </w:rPr>
      </w:pPr>
      <w:r w:rsidRPr="00232B50">
        <w:rPr>
          <w:color w:val="222222"/>
          <w:shd w:val="clear" w:color="auto" w:fill="FFFFFF"/>
          <w:vertAlign w:val="superscript"/>
        </w:rPr>
        <w:t>2</w:t>
      </w:r>
      <w:r w:rsidRPr="00232B50">
        <w:rPr>
          <w:color w:val="222222"/>
          <w:shd w:val="clear" w:color="auto" w:fill="FFFFFF"/>
        </w:rPr>
        <w:t>Earth Space Technical Ecosystem Enterprises SA</w:t>
      </w:r>
    </w:p>
    <w:p w14:paraId="2CD9E255" w14:textId="77777777" w:rsidR="00933D75" w:rsidRPr="00232B50" w:rsidRDefault="00933D75" w:rsidP="00443B0D">
      <w:pPr>
        <w:pStyle w:val="AFFILIATIONS"/>
      </w:pPr>
      <w:r w:rsidRPr="00232B50">
        <w:rPr>
          <w:shd w:val="clear" w:color="auto" w:fill="FFFFFF"/>
          <w:vertAlign w:val="superscript"/>
        </w:rPr>
        <w:t>3</w:t>
      </w:r>
      <w:r w:rsidRPr="00232B50">
        <w:rPr>
          <w:shd w:val="clear" w:color="auto" w:fill="FFFFFF"/>
        </w:rPr>
        <w:t>Independent environmental consultant</w:t>
      </w:r>
    </w:p>
    <w:p w14:paraId="3DCC9CF0" w14:textId="77777777" w:rsidR="00232B50" w:rsidRPr="00272453" w:rsidRDefault="00484A76" w:rsidP="00443B0D">
      <w:pPr>
        <w:pStyle w:val="AFFILIATIONS"/>
        <w:rPr>
          <w:color w:val="0A7E8E"/>
        </w:rPr>
      </w:pPr>
      <w:r>
        <w:t>*</w:t>
      </w:r>
      <w:r w:rsidRPr="00484A76">
        <w:rPr>
          <w:b/>
        </w:rPr>
        <w:t xml:space="preserve">Corresponding author - </w:t>
      </w:r>
      <w:r w:rsidR="00933D75" w:rsidRPr="00484A76">
        <w:rPr>
          <w:b/>
        </w:rPr>
        <w:t>email</w:t>
      </w:r>
      <w:r w:rsidR="00933D75" w:rsidRPr="00232B50">
        <w:t>:</w:t>
      </w:r>
      <w:r w:rsidR="00933D75" w:rsidRPr="00272453">
        <w:rPr>
          <w:color w:val="0A7E8E"/>
        </w:rPr>
        <w:t xml:space="preserve"> </w:t>
      </w:r>
      <w:hyperlink r:id="rId9" w:history="1">
        <w:r w:rsidR="00933D75" w:rsidRPr="00272453">
          <w:rPr>
            <w:rStyle w:val="Hyperlink"/>
            <w:color w:val="0A7E8E"/>
          </w:rPr>
          <w:t>envm21041@env.aegean.gr</w:t>
        </w:r>
      </w:hyperlink>
    </w:p>
    <w:p w14:paraId="6DAD76A8" w14:textId="77777777" w:rsidR="00232B50" w:rsidRPr="00272453" w:rsidRDefault="00232B50" w:rsidP="008D1A76">
      <w:pPr>
        <w:rPr>
          <w:rFonts w:ascii="Cambria" w:hAnsi="Cambria"/>
          <w:color w:val="0A7E8E"/>
          <w:sz w:val="16"/>
          <w:szCs w:val="16"/>
        </w:rPr>
      </w:pPr>
      <w:r w:rsidRPr="00272453">
        <w:rPr>
          <w:rFonts w:ascii="Cambria" w:hAnsi="Cambria"/>
          <w:color w:val="0A7E8E"/>
          <w:sz w:val="16"/>
          <w:szCs w:val="16"/>
        </w:rPr>
        <w:br w:type="page"/>
      </w:r>
    </w:p>
    <w:p w14:paraId="32ADF235" w14:textId="77777777" w:rsidR="0058292C" w:rsidRPr="00B27D58" w:rsidRDefault="00C7601B" w:rsidP="00FD0596">
      <w:pPr>
        <w:pStyle w:val="Sectiontitle"/>
        <w:jc w:val="left"/>
        <w:rPr>
          <w:szCs w:val="22"/>
        </w:rPr>
      </w:pPr>
      <w:r w:rsidRPr="00B27D58">
        <w:rPr>
          <w:szCs w:val="22"/>
        </w:rPr>
        <w:lastRenderedPageBreak/>
        <w:t>I</w:t>
      </w:r>
      <w:r w:rsidR="0058292C" w:rsidRPr="00B27D58">
        <w:rPr>
          <w:szCs w:val="22"/>
        </w:rPr>
        <w:t>ntroduction</w:t>
      </w:r>
    </w:p>
    <w:p w14:paraId="5631B9BD" w14:textId="77777777" w:rsidR="00D062FF" w:rsidRPr="00B27D58" w:rsidRDefault="00D062FF" w:rsidP="00484A76">
      <w:pPr>
        <w:pStyle w:val="Sectiontitle"/>
        <w:numPr>
          <w:ilvl w:val="0"/>
          <w:numId w:val="0"/>
        </w:numPr>
        <w:spacing w:before="0" w:after="120" w:line="259" w:lineRule="auto"/>
        <w:jc w:val="left"/>
        <w:rPr>
          <w:b w:val="0"/>
          <w:bCs/>
          <w:szCs w:val="22"/>
        </w:rPr>
      </w:pPr>
      <w:r w:rsidRPr="00B27D58">
        <w:rPr>
          <w:b w:val="0"/>
          <w:bCs/>
          <w:szCs w:val="22"/>
        </w:rPr>
        <w:t>Environmental issues like climate change, ecosystem degradation, and population expansion, together with other global issues, are important drivers of new methods of production and consumption for the protection of the planet's ecological boundaries. Circular and resource-efficient economic models, which consider the entire material cycle to promote reuse as well as waste reduction and efficient resource utilization, are increasingly replacing linear economic models based on production-consumption-disposal systems</w:t>
      </w:r>
      <w:r w:rsidR="00484A76" w:rsidRPr="00B27D58">
        <w:rPr>
          <w:b w:val="0"/>
          <w:bCs/>
          <w:szCs w:val="22"/>
        </w:rPr>
        <w:t xml:space="preserve"> </w:t>
      </w:r>
      <w:r w:rsidR="00DA4718">
        <w:rPr>
          <w:b w:val="0"/>
          <w:bCs/>
          <w:szCs w:val="22"/>
        </w:rPr>
        <w:t>[1]</w:t>
      </w:r>
      <w:r w:rsidRPr="00B27D58">
        <w:rPr>
          <w:b w:val="0"/>
          <w:bCs/>
          <w:szCs w:val="22"/>
        </w:rPr>
        <w:t xml:space="preserve">. The circular economy model </w:t>
      </w:r>
      <w:r w:rsidR="00DA4718">
        <w:rPr>
          <w:b w:val="0"/>
          <w:bCs/>
          <w:szCs w:val="22"/>
        </w:rPr>
        <w:t>[2]</w:t>
      </w:r>
      <w:r w:rsidR="00484A76" w:rsidRPr="00B27D58">
        <w:rPr>
          <w:b w:val="0"/>
          <w:bCs/>
          <w:szCs w:val="22"/>
        </w:rPr>
        <w:t xml:space="preserve"> </w:t>
      </w:r>
      <w:r w:rsidRPr="00B27D58">
        <w:rPr>
          <w:b w:val="0"/>
          <w:bCs/>
          <w:szCs w:val="22"/>
        </w:rPr>
        <w:t>seeks to maintain a balance between economic and environmental issues. The upshot will be the revitalization of industries, the modernization of primary production systems, improved environmental protection, and an increase in biodiversity. By highlighting the importance of renewable resources and biotechnologies in sustainable development and encouraging the Regions and agencies to develop innovations in the bioeconomy, the European Union has set the main axes for the formation of an operational group and a road map. These new industries, which now make up 9% of all employment in the EU, have enormous development potential and the capacity to change the economic environment through collaborations between enterprises and organizations.</w:t>
      </w:r>
    </w:p>
    <w:p w14:paraId="4CAF635F" w14:textId="77777777" w:rsidR="0058292C" w:rsidRPr="00B27D58" w:rsidRDefault="0013687F" w:rsidP="00FD0596">
      <w:pPr>
        <w:pStyle w:val="Sectiontitle"/>
      </w:pPr>
      <w:r w:rsidRPr="00B27D58">
        <w:t xml:space="preserve">Materials and </w:t>
      </w:r>
      <w:r w:rsidRPr="00FD0596">
        <w:t>Methods</w:t>
      </w:r>
    </w:p>
    <w:p w14:paraId="7F8419EF" w14:textId="77777777" w:rsidR="0078275A" w:rsidRPr="00B27D58" w:rsidRDefault="0078275A" w:rsidP="00DA4718">
      <w:pPr>
        <w:pStyle w:val="Subtitleparagraph"/>
        <w:rPr>
          <w:b/>
        </w:rPr>
      </w:pPr>
      <w:r w:rsidRPr="00B27D58">
        <w:t xml:space="preserve">2.1 Microorganisms </w:t>
      </w:r>
      <w:r w:rsidRPr="00DA4718">
        <w:t>and</w:t>
      </w:r>
      <w:r w:rsidRPr="00B27D58">
        <w:t xml:space="preserve"> culture medium</w:t>
      </w:r>
    </w:p>
    <w:p w14:paraId="09E3F1A5" w14:textId="77777777" w:rsidR="0078275A" w:rsidRPr="00DA4718" w:rsidRDefault="0078275A" w:rsidP="008D1A76">
      <w:pPr>
        <w:spacing w:before="120" w:after="120" w:line="259" w:lineRule="auto"/>
        <w:rPr>
          <w:rFonts w:ascii="Cambria" w:hAnsi="Cambria"/>
          <w:sz w:val="22"/>
          <w:szCs w:val="22"/>
        </w:rPr>
      </w:pPr>
      <w:r w:rsidRPr="00B27D58">
        <w:rPr>
          <w:rFonts w:ascii="Cambria" w:hAnsi="Cambria"/>
          <w:i/>
          <w:iCs/>
          <w:sz w:val="22"/>
          <w:szCs w:val="22"/>
        </w:rPr>
        <w:t xml:space="preserve">Arthrospira </w:t>
      </w:r>
      <w:r w:rsidRPr="00B27D58">
        <w:rPr>
          <w:rFonts w:ascii="Cambria" w:hAnsi="Cambria"/>
          <w:sz w:val="22"/>
          <w:szCs w:val="22"/>
        </w:rPr>
        <w:t>(Spirulina)</w:t>
      </w:r>
      <w:r w:rsidRPr="00B27D58">
        <w:rPr>
          <w:rFonts w:ascii="Cambria" w:hAnsi="Cambria"/>
          <w:i/>
          <w:iCs/>
          <w:sz w:val="22"/>
          <w:szCs w:val="22"/>
        </w:rPr>
        <w:t xml:space="preserve"> platensis </w:t>
      </w:r>
      <w:r w:rsidRPr="00B27D58">
        <w:rPr>
          <w:rFonts w:ascii="Cambria" w:hAnsi="Cambria"/>
          <w:color w:val="4D5156"/>
          <w:sz w:val="22"/>
          <w:szCs w:val="22"/>
          <w:shd w:val="clear" w:color="auto" w:fill="FFFFFF"/>
        </w:rPr>
        <w:t>strain</w:t>
      </w:r>
      <w:r w:rsidRPr="00B27D58">
        <w:rPr>
          <w:rFonts w:ascii="Cambria" w:hAnsi="Cambria"/>
          <w:sz w:val="22"/>
          <w:szCs w:val="22"/>
        </w:rPr>
        <w:t xml:space="preserve"> PCC8005 </w:t>
      </w:r>
      <w:r w:rsidRPr="00B27D58">
        <w:rPr>
          <w:rFonts w:ascii="Cambria" w:hAnsi="Cambria"/>
          <w:color w:val="4D5156"/>
          <w:sz w:val="22"/>
          <w:szCs w:val="22"/>
          <w:shd w:val="clear" w:color="auto" w:fill="FFFFFF"/>
        </w:rPr>
        <w:t>obtained </w:t>
      </w:r>
      <w:r w:rsidRPr="00B27D58">
        <w:rPr>
          <w:rFonts w:ascii="Cambria" w:hAnsi="Cambria"/>
          <w:sz w:val="22"/>
          <w:szCs w:val="22"/>
        </w:rPr>
        <w:t xml:space="preserve"> Pasteur Institute, France has been selected for this research . </w:t>
      </w:r>
      <w:r w:rsidRPr="00B27D58">
        <w:rPr>
          <w:rFonts w:ascii="Cambria" w:hAnsi="Cambria"/>
          <w:sz w:val="22"/>
          <w:szCs w:val="22"/>
          <w:lang w:val="en"/>
        </w:rPr>
        <w:t>The stocks used in the experiments have been prepared</w:t>
      </w:r>
      <w:r w:rsidRPr="00B27D58">
        <w:rPr>
          <w:rFonts w:ascii="Cambria" w:hAnsi="Cambria"/>
          <w:sz w:val="22"/>
          <w:szCs w:val="22"/>
        </w:rPr>
        <w:t xml:space="preserve"> in the Waste Management Laboratory of the Department of Environment of the University of the Aegean. The stocks are kept in Erlenmeyer flasks under the following conditions: Temperature 28 </w:t>
      </w:r>
      <w:r w:rsidRPr="00B27D58">
        <w:rPr>
          <w:rFonts w:ascii="Cambria" w:hAnsi="Cambria"/>
          <w:sz w:val="22"/>
          <w:szCs w:val="22"/>
          <w:vertAlign w:val="superscript"/>
        </w:rPr>
        <w:t>○</w:t>
      </w:r>
      <w:r w:rsidRPr="00B27D58">
        <w:rPr>
          <w:rFonts w:ascii="Cambria" w:hAnsi="Cambria"/>
          <w:sz w:val="22"/>
          <w:szCs w:val="22"/>
        </w:rPr>
        <w:t xml:space="preserve">C, continuous lighting 24 hours with an 8-W led lamp and </w:t>
      </w:r>
      <w:r w:rsidRPr="00DA4718">
        <w:rPr>
          <w:rFonts w:ascii="Cambria" w:hAnsi="Cambria"/>
          <w:sz w:val="22"/>
          <w:szCs w:val="22"/>
        </w:rPr>
        <w:t xml:space="preserve">680 lm, with liquid medium Cogne Modified Zarrouk (CMZM) </w:t>
      </w:r>
      <w:r w:rsidR="00DA4718" w:rsidRPr="00DA4718">
        <w:rPr>
          <w:rFonts w:ascii="Cambria" w:hAnsi="Cambria"/>
          <w:sz w:val="22"/>
          <w:szCs w:val="22"/>
        </w:rPr>
        <w:t>[3]</w:t>
      </w:r>
      <w:r w:rsidRPr="00DA4718">
        <w:rPr>
          <w:rFonts w:ascii="Cambria" w:hAnsi="Cambria"/>
          <w:sz w:val="22"/>
          <w:szCs w:val="22"/>
        </w:rPr>
        <w:t xml:space="preserve"> CMZM composition is 1.0 g L</w:t>
      </w:r>
      <w:r w:rsidRPr="00DA4718">
        <w:rPr>
          <w:rFonts w:ascii="Cambria" w:hAnsi="Cambria"/>
          <w:sz w:val="22"/>
          <w:szCs w:val="22"/>
          <w:vertAlign w:val="superscript"/>
        </w:rPr>
        <w:t xml:space="preserve">-1 </w:t>
      </w:r>
      <w:r w:rsidRPr="00DA4718">
        <w:rPr>
          <w:rFonts w:ascii="Cambria" w:hAnsi="Cambria"/>
          <w:sz w:val="22"/>
          <w:szCs w:val="22"/>
        </w:rPr>
        <w:t>NaCl, 0.03 g L</w:t>
      </w:r>
      <w:r w:rsidRPr="00DA4718">
        <w:rPr>
          <w:rFonts w:ascii="Cambria" w:hAnsi="Cambria"/>
          <w:sz w:val="22"/>
          <w:szCs w:val="22"/>
          <w:vertAlign w:val="superscript"/>
        </w:rPr>
        <w:t>-1</w:t>
      </w:r>
      <w:r w:rsidRPr="00DA4718">
        <w:rPr>
          <w:rFonts w:ascii="Cambria" w:hAnsi="Cambria"/>
          <w:sz w:val="22"/>
          <w:szCs w:val="22"/>
        </w:rPr>
        <w:t xml:space="preserve"> CaCl</w:t>
      </w:r>
      <w:r w:rsidRPr="00DA4718">
        <w:rPr>
          <w:rFonts w:ascii="Cambria" w:hAnsi="Cambria"/>
          <w:sz w:val="22"/>
          <w:szCs w:val="22"/>
          <w:vertAlign w:val="subscript"/>
        </w:rPr>
        <w:t xml:space="preserve">2, </w:t>
      </w:r>
      <w:r w:rsidRPr="00DA4718">
        <w:rPr>
          <w:rFonts w:ascii="Cambria" w:hAnsi="Cambria"/>
          <w:sz w:val="22"/>
          <w:szCs w:val="22"/>
        </w:rPr>
        <w:t>1.0 g L</w:t>
      </w:r>
      <w:r w:rsidRPr="00DA4718">
        <w:rPr>
          <w:rFonts w:ascii="Cambria" w:hAnsi="Cambria"/>
          <w:sz w:val="22"/>
          <w:szCs w:val="22"/>
          <w:vertAlign w:val="superscript"/>
        </w:rPr>
        <w:t>-1</w:t>
      </w:r>
      <w:r w:rsidRPr="00DA4718">
        <w:rPr>
          <w:rFonts w:ascii="Cambria" w:hAnsi="Cambria"/>
          <w:sz w:val="22"/>
          <w:szCs w:val="22"/>
        </w:rPr>
        <w:t xml:space="preserve"> K</w:t>
      </w:r>
      <w:r w:rsidRPr="00DA4718">
        <w:rPr>
          <w:rFonts w:ascii="Cambria" w:hAnsi="Cambria"/>
          <w:sz w:val="22"/>
          <w:szCs w:val="22"/>
          <w:vertAlign w:val="subscript"/>
        </w:rPr>
        <w:t>2</w:t>
      </w:r>
      <w:r w:rsidRPr="00DA4718">
        <w:rPr>
          <w:rFonts w:ascii="Cambria" w:hAnsi="Cambria"/>
          <w:sz w:val="22"/>
          <w:szCs w:val="22"/>
        </w:rPr>
        <w:t>SO</w:t>
      </w:r>
      <w:r w:rsidRPr="00DA4718">
        <w:rPr>
          <w:rFonts w:ascii="Cambria" w:hAnsi="Cambria"/>
          <w:sz w:val="22"/>
          <w:szCs w:val="22"/>
          <w:vertAlign w:val="subscript"/>
        </w:rPr>
        <w:t xml:space="preserve">4, </w:t>
      </w:r>
      <w:r w:rsidRPr="00DA4718">
        <w:rPr>
          <w:rFonts w:ascii="Cambria" w:hAnsi="Cambria"/>
          <w:sz w:val="22"/>
          <w:szCs w:val="22"/>
        </w:rPr>
        <w:t>0.08 g L</w:t>
      </w:r>
      <w:r w:rsidRPr="00DA4718">
        <w:rPr>
          <w:rFonts w:ascii="Cambria" w:hAnsi="Cambria"/>
          <w:sz w:val="22"/>
          <w:szCs w:val="22"/>
          <w:vertAlign w:val="superscript"/>
        </w:rPr>
        <w:t xml:space="preserve">-1 </w:t>
      </w:r>
      <w:r w:rsidRPr="00DA4718">
        <w:rPr>
          <w:rFonts w:ascii="Cambria" w:hAnsi="Cambria"/>
          <w:sz w:val="22"/>
          <w:szCs w:val="22"/>
        </w:rPr>
        <w:t>MgSO</w:t>
      </w:r>
      <w:r w:rsidRPr="00DA4718">
        <w:rPr>
          <w:rFonts w:ascii="Cambria" w:hAnsi="Cambria"/>
          <w:sz w:val="22"/>
          <w:szCs w:val="22"/>
          <w:vertAlign w:val="subscript"/>
        </w:rPr>
        <w:t xml:space="preserve">4 </w:t>
      </w:r>
      <w:r w:rsidRPr="00DA4718">
        <w:rPr>
          <w:rFonts w:ascii="Cambria" w:hAnsi="Cambria"/>
          <w:sz w:val="22"/>
          <w:szCs w:val="22"/>
        </w:rPr>
        <w:t>- 7 H</w:t>
      </w:r>
      <w:r w:rsidRPr="00DA4718">
        <w:rPr>
          <w:rFonts w:ascii="Cambria" w:hAnsi="Cambria"/>
          <w:sz w:val="22"/>
          <w:szCs w:val="22"/>
          <w:vertAlign w:val="subscript"/>
        </w:rPr>
        <w:t>2</w:t>
      </w:r>
      <w:r w:rsidRPr="00DA4718">
        <w:rPr>
          <w:rFonts w:ascii="Cambria" w:hAnsi="Cambria"/>
          <w:sz w:val="22"/>
          <w:szCs w:val="22"/>
        </w:rPr>
        <w:t>O, 0.5 g L</w:t>
      </w:r>
      <w:r w:rsidRPr="00DA4718">
        <w:rPr>
          <w:rFonts w:ascii="Cambria" w:hAnsi="Cambria"/>
          <w:sz w:val="22"/>
          <w:szCs w:val="22"/>
          <w:vertAlign w:val="superscript"/>
        </w:rPr>
        <w:t xml:space="preserve">-1 </w:t>
      </w:r>
      <w:r w:rsidRPr="00DA4718">
        <w:rPr>
          <w:rFonts w:ascii="Cambria" w:hAnsi="Cambria"/>
          <w:sz w:val="22"/>
          <w:szCs w:val="22"/>
        </w:rPr>
        <w:t>K</w:t>
      </w:r>
      <w:r w:rsidRPr="00DA4718">
        <w:rPr>
          <w:rFonts w:ascii="Cambria" w:hAnsi="Cambria"/>
          <w:sz w:val="22"/>
          <w:szCs w:val="22"/>
          <w:vertAlign w:val="subscript"/>
        </w:rPr>
        <w:t>2</w:t>
      </w:r>
      <w:r w:rsidRPr="00DA4718">
        <w:rPr>
          <w:rFonts w:ascii="Cambria" w:hAnsi="Cambria"/>
          <w:sz w:val="22"/>
          <w:szCs w:val="22"/>
        </w:rPr>
        <w:t>HPO</w:t>
      </w:r>
      <w:r w:rsidRPr="00DA4718">
        <w:rPr>
          <w:rFonts w:ascii="Cambria" w:hAnsi="Cambria"/>
          <w:sz w:val="22"/>
          <w:szCs w:val="22"/>
          <w:vertAlign w:val="subscript"/>
        </w:rPr>
        <w:t xml:space="preserve">4, </w:t>
      </w:r>
      <w:r w:rsidRPr="00DA4718">
        <w:rPr>
          <w:rFonts w:ascii="Cambria" w:hAnsi="Cambria"/>
          <w:sz w:val="22"/>
          <w:szCs w:val="22"/>
        </w:rPr>
        <w:t>2.5 g L</w:t>
      </w:r>
      <w:r w:rsidRPr="00DA4718">
        <w:rPr>
          <w:rFonts w:ascii="Cambria" w:hAnsi="Cambria"/>
          <w:sz w:val="22"/>
          <w:szCs w:val="22"/>
          <w:vertAlign w:val="superscript"/>
        </w:rPr>
        <w:t xml:space="preserve">-1 </w:t>
      </w:r>
      <w:r w:rsidRPr="00DA4718">
        <w:rPr>
          <w:rFonts w:ascii="Cambria" w:hAnsi="Cambria"/>
          <w:sz w:val="22"/>
          <w:szCs w:val="22"/>
        </w:rPr>
        <w:t>NaNO</w:t>
      </w:r>
      <w:r w:rsidRPr="00DA4718">
        <w:rPr>
          <w:rFonts w:ascii="Cambria" w:hAnsi="Cambria"/>
          <w:sz w:val="22"/>
          <w:szCs w:val="22"/>
          <w:vertAlign w:val="subscript"/>
        </w:rPr>
        <w:t xml:space="preserve">3, </w:t>
      </w:r>
      <w:r w:rsidRPr="00DA4718">
        <w:rPr>
          <w:rFonts w:ascii="Cambria" w:hAnsi="Cambria"/>
          <w:sz w:val="22"/>
          <w:szCs w:val="22"/>
        </w:rPr>
        <w:t>10.5 g L</w:t>
      </w:r>
      <w:r w:rsidRPr="00DA4718">
        <w:rPr>
          <w:rFonts w:ascii="Cambria" w:hAnsi="Cambria"/>
          <w:sz w:val="22"/>
          <w:szCs w:val="22"/>
          <w:vertAlign w:val="superscript"/>
        </w:rPr>
        <w:t xml:space="preserve">-1 </w:t>
      </w:r>
      <w:r w:rsidRPr="00DA4718">
        <w:rPr>
          <w:rFonts w:ascii="Cambria" w:hAnsi="Cambria"/>
          <w:sz w:val="22"/>
          <w:szCs w:val="22"/>
        </w:rPr>
        <w:t>NaHCO</w:t>
      </w:r>
      <w:r w:rsidRPr="00DA4718">
        <w:rPr>
          <w:rFonts w:ascii="Cambria" w:hAnsi="Cambria"/>
          <w:sz w:val="22"/>
          <w:szCs w:val="22"/>
          <w:vertAlign w:val="subscript"/>
        </w:rPr>
        <w:t xml:space="preserve">3, </w:t>
      </w:r>
      <w:r w:rsidRPr="00DA4718">
        <w:rPr>
          <w:rFonts w:ascii="Cambria" w:hAnsi="Cambria"/>
          <w:sz w:val="22"/>
          <w:szCs w:val="22"/>
        </w:rPr>
        <w:t>7.6 g L</w:t>
      </w:r>
      <w:r w:rsidRPr="00DA4718">
        <w:rPr>
          <w:rFonts w:ascii="Cambria" w:hAnsi="Cambria"/>
          <w:sz w:val="22"/>
          <w:szCs w:val="22"/>
          <w:vertAlign w:val="superscript"/>
        </w:rPr>
        <w:t xml:space="preserve">-1 </w:t>
      </w:r>
      <w:r w:rsidRPr="00DA4718">
        <w:rPr>
          <w:rFonts w:ascii="Cambria" w:hAnsi="Cambria"/>
          <w:sz w:val="22"/>
          <w:szCs w:val="22"/>
        </w:rPr>
        <w:t>Na</w:t>
      </w:r>
      <w:r w:rsidRPr="00DA4718">
        <w:rPr>
          <w:rFonts w:ascii="Cambria" w:hAnsi="Cambria"/>
          <w:sz w:val="22"/>
          <w:szCs w:val="22"/>
          <w:vertAlign w:val="subscript"/>
        </w:rPr>
        <w:t>2</w:t>
      </w:r>
      <w:r w:rsidRPr="00DA4718">
        <w:rPr>
          <w:rFonts w:ascii="Cambria" w:hAnsi="Cambria"/>
          <w:sz w:val="22"/>
          <w:szCs w:val="22"/>
        </w:rPr>
        <w:t>CO</w:t>
      </w:r>
      <w:r w:rsidRPr="00DA4718">
        <w:rPr>
          <w:rFonts w:ascii="Cambria" w:hAnsi="Cambria"/>
          <w:sz w:val="22"/>
          <w:szCs w:val="22"/>
          <w:vertAlign w:val="subscript"/>
        </w:rPr>
        <w:t xml:space="preserve">3, </w:t>
      </w:r>
      <w:r w:rsidRPr="00DA4718">
        <w:rPr>
          <w:rFonts w:ascii="Cambria" w:hAnsi="Cambria"/>
          <w:sz w:val="22"/>
          <w:szCs w:val="22"/>
        </w:rPr>
        <w:t>0.08 g L</w:t>
      </w:r>
      <w:r w:rsidRPr="00DA4718">
        <w:rPr>
          <w:rFonts w:ascii="Cambria" w:hAnsi="Cambria"/>
          <w:sz w:val="22"/>
          <w:szCs w:val="22"/>
          <w:vertAlign w:val="superscript"/>
        </w:rPr>
        <w:t xml:space="preserve">-1 </w:t>
      </w:r>
      <w:r w:rsidRPr="00DA4718">
        <w:rPr>
          <w:rFonts w:ascii="Cambria" w:hAnsi="Cambria"/>
          <w:sz w:val="22"/>
          <w:szCs w:val="22"/>
        </w:rPr>
        <w:t>EDTA, 0.01 g L</w:t>
      </w:r>
      <w:r w:rsidRPr="00DA4718">
        <w:rPr>
          <w:rFonts w:ascii="Cambria" w:hAnsi="Cambria"/>
          <w:sz w:val="22"/>
          <w:szCs w:val="22"/>
          <w:vertAlign w:val="superscript"/>
        </w:rPr>
        <w:t xml:space="preserve">-1 </w:t>
      </w:r>
      <w:r w:rsidRPr="00DA4718">
        <w:rPr>
          <w:rFonts w:ascii="Cambria" w:hAnsi="Cambria"/>
          <w:sz w:val="22"/>
          <w:szCs w:val="22"/>
        </w:rPr>
        <w:t>FeSO</w:t>
      </w:r>
      <w:r w:rsidRPr="00DA4718">
        <w:rPr>
          <w:rFonts w:ascii="Cambria" w:hAnsi="Cambria"/>
          <w:sz w:val="22"/>
          <w:szCs w:val="22"/>
          <w:vertAlign w:val="subscript"/>
        </w:rPr>
        <w:t>4</w:t>
      </w:r>
      <w:r w:rsidRPr="00DA4718">
        <w:rPr>
          <w:rFonts w:ascii="Cambria" w:hAnsi="Cambria"/>
          <w:sz w:val="22"/>
          <w:szCs w:val="22"/>
        </w:rPr>
        <w:t xml:space="preserve"> - 7 H</w:t>
      </w:r>
      <w:r w:rsidRPr="00DA4718">
        <w:rPr>
          <w:rFonts w:ascii="Cambria" w:hAnsi="Cambria"/>
          <w:sz w:val="22"/>
          <w:szCs w:val="22"/>
          <w:vertAlign w:val="subscript"/>
        </w:rPr>
        <w:t>2</w:t>
      </w:r>
      <w:r w:rsidRPr="00DA4718">
        <w:rPr>
          <w:rFonts w:ascii="Cambria" w:hAnsi="Cambria"/>
          <w:sz w:val="22"/>
          <w:szCs w:val="22"/>
        </w:rPr>
        <w:t>O. The trace elements solution also contained 0.23 g L</w:t>
      </w:r>
      <w:r w:rsidRPr="00DA4718">
        <w:rPr>
          <w:rFonts w:ascii="Cambria" w:hAnsi="Cambria"/>
          <w:sz w:val="22"/>
          <w:szCs w:val="22"/>
          <w:vertAlign w:val="superscript"/>
        </w:rPr>
        <w:t>-1</w:t>
      </w:r>
      <w:r w:rsidRPr="00DA4718">
        <w:rPr>
          <w:rFonts w:ascii="Cambria" w:hAnsi="Cambria"/>
          <w:sz w:val="22"/>
          <w:szCs w:val="22"/>
        </w:rPr>
        <w:t xml:space="preserve"> MnCl</w:t>
      </w:r>
      <w:r w:rsidRPr="00DA4718">
        <w:rPr>
          <w:rFonts w:ascii="Cambria" w:hAnsi="Cambria"/>
          <w:sz w:val="22"/>
          <w:szCs w:val="22"/>
          <w:vertAlign w:val="subscript"/>
        </w:rPr>
        <w:t>2</w:t>
      </w:r>
      <w:r w:rsidRPr="00DA4718">
        <w:rPr>
          <w:rFonts w:ascii="Cambria" w:hAnsi="Cambria"/>
          <w:sz w:val="22"/>
          <w:szCs w:val="22"/>
        </w:rPr>
        <w:t>·4H</w:t>
      </w:r>
      <w:r w:rsidRPr="00DA4718">
        <w:rPr>
          <w:rFonts w:ascii="Cambria" w:hAnsi="Cambria"/>
          <w:sz w:val="22"/>
          <w:szCs w:val="22"/>
          <w:vertAlign w:val="subscript"/>
        </w:rPr>
        <w:t>2</w:t>
      </w:r>
      <w:r w:rsidRPr="00DA4718">
        <w:rPr>
          <w:rFonts w:ascii="Cambria" w:hAnsi="Cambria"/>
          <w:sz w:val="22"/>
          <w:szCs w:val="22"/>
        </w:rPr>
        <w:t>O, 0.11 g L</w:t>
      </w:r>
      <w:r w:rsidRPr="00DA4718">
        <w:rPr>
          <w:rFonts w:ascii="Cambria" w:hAnsi="Cambria"/>
          <w:sz w:val="22"/>
          <w:szCs w:val="22"/>
          <w:vertAlign w:val="superscript"/>
        </w:rPr>
        <w:t>-1</w:t>
      </w:r>
      <w:r w:rsidRPr="00DA4718">
        <w:rPr>
          <w:rFonts w:ascii="Cambria" w:hAnsi="Cambria"/>
          <w:sz w:val="22"/>
          <w:szCs w:val="22"/>
        </w:rPr>
        <w:t xml:space="preserve"> ZnSO</w:t>
      </w:r>
      <w:r w:rsidRPr="00DA4718">
        <w:rPr>
          <w:rFonts w:ascii="Cambria" w:hAnsi="Cambria"/>
          <w:sz w:val="22"/>
          <w:szCs w:val="22"/>
          <w:vertAlign w:val="subscript"/>
        </w:rPr>
        <w:t>4</w:t>
      </w:r>
      <w:r w:rsidRPr="00DA4718">
        <w:rPr>
          <w:rFonts w:ascii="Cambria" w:hAnsi="Cambria"/>
          <w:sz w:val="22"/>
          <w:szCs w:val="22"/>
        </w:rPr>
        <w:t>·7 H</w:t>
      </w:r>
      <w:r w:rsidRPr="00DA4718">
        <w:rPr>
          <w:rFonts w:ascii="Cambria" w:hAnsi="Cambria"/>
          <w:sz w:val="22"/>
          <w:szCs w:val="22"/>
          <w:vertAlign w:val="subscript"/>
        </w:rPr>
        <w:t>2</w:t>
      </w:r>
      <w:r w:rsidRPr="00DA4718">
        <w:rPr>
          <w:rFonts w:ascii="Cambria" w:hAnsi="Cambria"/>
          <w:sz w:val="22"/>
          <w:szCs w:val="22"/>
        </w:rPr>
        <w:t>O and 0.03 g L</w:t>
      </w:r>
      <w:r w:rsidRPr="00DA4718">
        <w:rPr>
          <w:rFonts w:ascii="Cambria" w:hAnsi="Cambria"/>
          <w:sz w:val="22"/>
          <w:szCs w:val="22"/>
          <w:vertAlign w:val="superscript"/>
        </w:rPr>
        <w:t xml:space="preserve">-1 </w:t>
      </w:r>
      <w:r w:rsidRPr="00DA4718">
        <w:rPr>
          <w:rFonts w:ascii="Cambria" w:hAnsi="Cambria"/>
          <w:sz w:val="22"/>
          <w:szCs w:val="22"/>
        </w:rPr>
        <w:t>CuSO</w:t>
      </w:r>
      <w:r w:rsidRPr="00DA4718">
        <w:rPr>
          <w:rFonts w:ascii="Cambria" w:hAnsi="Cambria"/>
          <w:sz w:val="22"/>
          <w:szCs w:val="22"/>
          <w:vertAlign w:val="subscript"/>
        </w:rPr>
        <w:t>4</w:t>
      </w:r>
      <w:r w:rsidRPr="00DA4718">
        <w:rPr>
          <w:rFonts w:ascii="Cambria" w:hAnsi="Cambria"/>
          <w:sz w:val="22"/>
          <w:szCs w:val="22"/>
        </w:rPr>
        <w:t xml:space="preserve">. The experimental sets were conducted in continuous illumination and light/dark cycles using the Zarrouk medium as control while for the experimental trials, diluted cheese whey with tap water was used. </w:t>
      </w:r>
    </w:p>
    <w:p w14:paraId="08B9F853" w14:textId="77777777" w:rsidR="0078275A" w:rsidRPr="00B27D58" w:rsidRDefault="0078275A" w:rsidP="00DA4718">
      <w:pPr>
        <w:pStyle w:val="Subtitleparagraph"/>
        <w:rPr>
          <w:b/>
        </w:rPr>
      </w:pPr>
      <w:r w:rsidRPr="00B27D58">
        <w:t>2.2 Clarification of cheese whey for the growth of Arthrospira platensis</w:t>
      </w:r>
    </w:p>
    <w:p w14:paraId="6178302A" w14:textId="77777777" w:rsidR="0078275A" w:rsidRPr="00B27D58" w:rsidRDefault="0078275A" w:rsidP="008D1A76">
      <w:pPr>
        <w:spacing w:before="120" w:after="120" w:line="259" w:lineRule="auto"/>
        <w:rPr>
          <w:rFonts w:ascii="Cambria" w:hAnsi="Cambria"/>
          <w:sz w:val="22"/>
          <w:szCs w:val="22"/>
        </w:rPr>
      </w:pPr>
      <w:r w:rsidRPr="00B27D58">
        <w:rPr>
          <w:rFonts w:ascii="Cambria" w:hAnsi="Cambria"/>
          <w:sz w:val="22"/>
          <w:szCs w:val="22"/>
        </w:rPr>
        <w:t>Cheese whey is a nutrient-rich waste substrate that appears to have the potential in the context of the circular economy for the production of biomass. This material is rich in phosphorus, organic compounds, and nitrogen, making it a promising nutrient; however, there are some limitations that result from its increased turbidity obstructing light to pass through. Another possible limitation is the development of pathogens that can lead to competition for the consumption of nutrients</w:t>
      </w:r>
      <w:r w:rsidR="00DA4718">
        <w:rPr>
          <w:rFonts w:ascii="Cambria" w:hAnsi="Cambria"/>
          <w:sz w:val="22"/>
          <w:szCs w:val="22"/>
        </w:rPr>
        <w:t xml:space="preserve"> [4].</w:t>
      </w:r>
      <w:r w:rsidRPr="00B27D58">
        <w:rPr>
          <w:rFonts w:ascii="Cambria" w:hAnsi="Cambria"/>
          <w:sz w:val="22"/>
          <w:szCs w:val="22"/>
        </w:rPr>
        <w:t xml:space="preserve"> </w:t>
      </w:r>
    </w:p>
    <w:p w14:paraId="5ADC94F2" w14:textId="77777777" w:rsidR="004A18AF" w:rsidRPr="00B27D58" w:rsidRDefault="0013687F" w:rsidP="00FD0596">
      <w:pPr>
        <w:pStyle w:val="Sectiontitle"/>
      </w:pPr>
      <w:r w:rsidRPr="00B27D58">
        <w:t>Results</w:t>
      </w:r>
      <w:r w:rsidR="002B225C" w:rsidRPr="00B27D58">
        <w:t xml:space="preserve"> </w:t>
      </w:r>
      <w:r w:rsidR="008D1A76" w:rsidRPr="00B27D58">
        <w:t xml:space="preserve">and </w:t>
      </w:r>
      <w:r w:rsidR="008D1A76" w:rsidRPr="00FD0596">
        <w:t>D</w:t>
      </w:r>
      <w:r w:rsidR="002B225C" w:rsidRPr="00FD0596">
        <w:t>iscussion</w:t>
      </w:r>
    </w:p>
    <w:p w14:paraId="5B4AF203" w14:textId="77777777" w:rsidR="002B225C" w:rsidRPr="00B27D58" w:rsidRDefault="002B225C" w:rsidP="00DA4718">
      <w:pPr>
        <w:pStyle w:val="Subtitleparagraph"/>
        <w:rPr>
          <w:b/>
        </w:rPr>
      </w:pPr>
      <w:r w:rsidRPr="00B27D58">
        <w:t xml:space="preserve">3.1 Adaption of </w:t>
      </w:r>
      <w:r w:rsidRPr="00DA4718">
        <w:t>Arthrospira</w:t>
      </w:r>
      <w:r w:rsidRPr="00B27D58">
        <w:t xml:space="preserve"> platensis to growth conditions</w:t>
      </w:r>
    </w:p>
    <w:p w14:paraId="65333EB8" w14:textId="77777777" w:rsidR="002B225C" w:rsidRPr="00B27D58" w:rsidRDefault="002B225C" w:rsidP="00B27D58">
      <w:pPr>
        <w:spacing w:after="120" w:line="259" w:lineRule="auto"/>
        <w:rPr>
          <w:rFonts w:ascii="Cambria" w:hAnsi="Cambria"/>
          <w:sz w:val="22"/>
          <w:szCs w:val="22"/>
        </w:rPr>
      </w:pPr>
      <w:r w:rsidRPr="00B27D58">
        <w:rPr>
          <w:rFonts w:ascii="Cambria" w:hAnsi="Cambria"/>
          <w:sz w:val="22"/>
          <w:szCs w:val="22"/>
        </w:rPr>
        <w:t xml:space="preserve">Within the first 24 hours, all cultures went through an adaptation period. This was expected, since an inoculum from a standard growth medium was used and it took some time for </w:t>
      </w:r>
      <w:r w:rsidRPr="00B27D58">
        <w:rPr>
          <w:rFonts w:ascii="Cambria" w:hAnsi="Cambria"/>
          <w:i/>
          <w:iCs/>
          <w:sz w:val="22"/>
          <w:szCs w:val="22"/>
        </w:rPr>
        <w:t>Arthrospira platensis</w:t>
      </w:r>
      <w:r w:rsidRPr="00B27D58">
        <w:rPr>
          <w:rFonts w:ascii="Cambria" w:hAnsi="Cambria"/>
          <w:sz w:val="22"/>
          <w:szCs w:val="22"/>
        </w:rPr>
        <w:t xml:space="preserve"> to adapt to the new growth conditions with cheese whey. Adaptation is an important phase for cyanobacteria acclimatization and significantly affects the performance. </w:t>
      </w:r>
      <w:r w:rsidRPr="00B27D58">
        <w:rPr>
          <w:rFonts w:ascii="Cambria" w:hAnsi="Cambria"/>
          <w:sz w:val="22"/>
          <w:szCs w:val="22"/>
          <w:lang w:val="en-GB"/>
        </w:rPr>
        <w:t>However, after the adaptation, cyanobacteria are consuming nutrients and multiply with respect to most favourable conditions and nutrient availability; therefore, the adaptation phase will have no significant impact on large scale applications, as the conditions will not be altered during biomass production.</w:t>
      </w:r>
      <w:r w:rsidRPr="00B27D58">
        <w:rPr>
          <w:rFonts w:ascii="Cambria" w:hAnsi="Cambria"/>
          <w:sz w:val="22"/>
          <w:szCs w:val="22"/>
        </w:rPr>
        <w:t xml:space="preserve">  </w:t>
      </w:r>
    </w:p>
    <w:p w14:paraId="79FA0CAE" w14:textId="77777777" w:rsidR="002B225C" w:rsidRPr="00B27D58" w:rsidRDefault="002B225C" w:rsidP="00DA4718">
      <w:pPr>
        <w:pStyle w:val="Subtitleparagraph"/>
        <w:rPr>
          <w:b/>
        </w:rPr>
      </w:pPr>
      <w:r w:rsidRPr="00B27D58">
        <w:t xml:space="preserve">3.2 Cultivation of Arthrospira platensis under </w:t>
      </w:r>
      <w:r w:rsidRPr="00DA4718">
        <w:t>continuous</w:t>
      </w:r>
      <w:r w:rsidRPr="00B27D58">
        <w:t xml:space="preserve"> illumination</w:t>
      </w:r>
    </w:p>
    <w:p w14:paraId="08C56860" w14:textId="77777777" w:rsidR="002B225C" w:rsidRPr="00B27D58" w:rsidRDefault="002B225C" w:rsidP="00B27D58">
      <w:pPr>
        <w:spacing w:after="120" w:line="259" w:lineRule="auto"/>
        <w:rPr>
          <w:rFonts w:ascii="Cambria" w:hAnsi="Cambria"/>
          <w:sz w:val="22"/>
          <w:szCs w:val="22"/>
        </w:rPr>
      </w:pPr>
      <w:r w:rsidRPr="00B27D58">
        <w:rPr>
          <w:rFonts w:ascii="Cambria" w:hAnsi="Cambria"/>
          <w:sz w:val="22"/>
          <w:szCs w:val="22"/>
        </w:rPr>
        <w:t>Optical density (OD) and VSS were used to monitor biomass production. Turbidity was observed in the OD measurements which</w:t>
      </w:r>
      <w:r w:rsidRPr="00B27D58">
        <w:rPr>
          <w:rFonts w:ascii="Cambria" w:hAnsi="Cambria"/>
          <w:sz w:val="22"/>
          <w:szCs w:val="22"/>
          <w:lang w:val="en-GB"/>
        </w:rPr>
        <w:t xml:space="preserve"> - as expected - </w:t>
      </w:r>
      <w:r w:rsidRPr="00B27D58">
        <w:rPr>
          <w:rFonts w:ascii="Cambria" w:hAnsi="Cambria"/>
          <w:sz w:val="22"/>
          <w:szCs w:val="22"/>
        </w:rPr>
        <w:t xml:space="preserve">increases with higher whey concentration, as also observed by </w:t>
      </w:r>
      <w:r w:rsidRPr="00B27D58">
        <w:rPr>
          <w:rFonts w:ascii="Cambria" w:hAnsi="Cambria"/>
          <w:sz w:val="22"/>
          <w:szCs w:val="22"/>
        </w:rPr>
        <w:fldChar w:fldCharType="begin" w:fldLock="1"/>
      </w:r>
      <w:r w:rsidRPr="00B27D58">
        <w:rPr>
          <w:rFonts w:ascii="Cambria" w:hAnsi="Cambria"/>
          <w:sz w:val="22"/>
          <w:szCs w:val="22"/>
        </w:rPr>
        <w:instrText>ADDIN CSL_CITATION {"citationItems":[{"id":"ITEM-1","itemData":{"DOI":"10.1007/s12649-023-02081-z","ISBN":"0123456789","ISSN":"1877265X","abstract":"The aim of the present study was the characterization of three different types of cheese-whey (CW) effluents, originating from the production of different Greek goat and sheep cheese types, and the detailed design of CW based media for Chlorella biomass production. One of these CW originated from the primary stage (PCW) and two from the second stage (SCW) of cheese production. Initially, the experimental approach included the detailed characterization of these CW fractions by well established methods. On the second part of this work, CW-based media were designed and used for Chlorella biomass production. It has been shown through this study that CWs exhibit a high polluting potential by exhibiting a high concentration of solids (1.5–5.7 g L−1), organic carbon (25–34.1 g L−1) as well as biochemical and chemical oxygen demand (26-37.5 and 65.394.1 g L−1 respectively). Furthermore, CW types exhibited 0.79–2.52 g L−1 nitrogen, 366–549 mg L−1 phosphorous and 56.6–80.1 g L−1 lactose. Chlorella cultivation experiments showed that the addition of a trace minerals solution was crucial to achieve cell growth was. Chlorella cultivated in PCW exhibited high photosynthetic efficiency and the growth was comparable to that of control cultures. On the other hand, the increase of salt concentration in SCW caused a decrease of cell growth and photosynthetic efficiency. It was shown through this study that the detailed characterization of a wastewater type, as well as the detailed design of media, are the most important steps to achieve an algal biomass production, with perspective applications the valorization of CW. Graphical Abstract: [Figure not available: see fulltext.].","author":[{"dropping-particle":"","family":"Nazos","given":"Theocharis T.","non-dropping-particle":"","parse-names":false,"suffix":""},{"dropping-particle":"","family":"Stratigakis","given":"Napoleon Christoforos","non-dropping-particle":"","parse-names":false,"suffix":""},{"dropping-particle":"","family":"Spantidaki","given":"Maria","non-dropping-particle":"","parse-names":false,"suffix":""},{"dropping-particle":"","family":"Lagouvardou Spantidaki","given":"Afroditi","non-dropping-particle":"","parse-names":false,"suffix":""},{"dropping-particle":"","family":"Ghanotakis","given":"Demetrios F.","non-dropping-particle":"","parse-names":false,"suffix":""}],"container-title":"Waste and Biomass Valorization","id":"ITEM-1","issue":"0123456789","issued":{"date-parts":[["2023"]]},"publisher":"Springer Netherlands","title":"Characterization of Cheese whey Effluents and Investigation of Their Potential to be used as a Nutrient Substrate for Chlorella Biomass Production","type":"article-journal"},"uris":["http://www.mendeley.com/documents/?uuid=221634a9-690c-4369-90d5-2e19bcead46a"]}],"mendeley":{"formattedCitation":"(Nazos et al., 2023)","manualFormatting":"Nazos et al.(2023)","plainTextFormattedCitation":"(Nazos et al., 2023)","previouslyFormattedCitation":"(Nazos et al., 2023)"},"properties":{"noteIndex":0},"schema":"https://github.com/citation-style-language/schema/raw/master/csl-citation.json"}</w:instrText>
      </w:r>
      <w:r w:rsidRPr="00B27D58">
        <w:rPr>
          <w:rFonts w:ascii="Cambria" w:hAnsi="Cambria"/>
          <w:sz w:val="22"/>
          <w:szCs w:val="22"/>
        </w:rPr>
        <w:fldChar w:fldCharType="separate"/>
      </w:r>
      <w:r w:rsidRPr="00B27D58">
        <w:rPr>
          <w:rFonts w:ascii="Cambria" w:hAnsi="Cambria"/>
          <w:noProof/>
          <w:sz w:val="22"/>
          <w:szCs w:val="22"/>
        </w:rPr>
        <w:t>Nazos et al.</w:t>
      </w:r>
      <w:r w:rsidR="00484A76" w:rsidRPr="00B27D58">
        <w:rPr>
          <w:rFonts w:ascii="Cambria" w:hAnsi="Cambria"/>
          <w:noProof/>
          <w:sz w:val="22"/>
          <w:szCs w:val="22"/>
        </w:rPr>
        <w:t xml:space="preserve"> </w:t>
      </w:r>
      <w:r w:rsidRPr="00B27D58">
        <w:rPr>
          <w:rFonts w:ascii="Cambria" w:hAnsi="Cambria"/>
          <w:noProof/>
          <w:sz w:val="22"/>
          <w:szCs w:val="22"/>
        </w:rPr>
        <w:t>(2023)</w:t>
      </w:r>
      <w:r w:rsidRPr="00B27D58">
        <w:rPr>
          <w:rFonts w:ascii="Cambria" w:hAnsi="Cambria"/>
          <w:sz w:val="22"/>
          <w:szCs w:val="22"/>
        </w:rPr>
        <w:fldChar w:fldCharType="end"/>
      </w:r>
      <w:r w:rsidRPr="00B27D58">
        <w:rPr>
          <w:rFonts w:ascii="Cambria" w:hAnsi="Cambria"/>
          <w:sz w:val="22"/>
          <w:szCs w:val="22"/>
        </w:rPr>
        <w:t xml:space="preserve"> as it is related to the solids that are present in the solution obstructing  light to pass through.</w:t>
      </w:r>
    </w:p>
    <w:p w14:paraId="1841D36A" w14:textId="77777777" w:rsidR="00E15CC6" w:rsidRPr="00B27D58" w:rsidRDefault="00E15CC6" w:rsidP="00B27D58">
      <w:pPr>
        <w:keepNext/>
        <w:spacing w:after="120" w:line="259" w:lineRule="auto"/>
        <w:rPr>
          <w:sz w:val="22"/>
          <w:szCs w:val="22"/>
        </w:rPr>
      </w:pPr>
      <w:r w:rsidRPr="00B27D58">
        <w:rPr>
          <w:noProof/>
          <w:sz w:val="22"/>
          <w:szCs w:val="22"/>
          <w:lang w:val="el-GR" w:eastAsia="el-GR"/>
        </w:rPr>
        <w:lastRenderedPageBreak/>
        <w:drawing>
          <wp:inline distT="0" distB="0" distL="0" distR="0" wp14:anchorId="56DAF692" wp14:editId="29323401">
            <wp:extent cx="6191885" cy="4977175"/>
            <wp:effectExtent l="0" t="0" r="0" b="0"/>
            <wp:docPr id="16" name="Picture 1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885" cy="4977175"/>
                    </a:xfrm>
                    <a:prstGeom prst="rect">
                      <a:avLst/>
                    </a:prstGeom>
                    <a:noFill/>
                    <a:ln>
                      <a:noFill/>
                    </a:ln>
                  </pic:spPr>
                </pic:pic>
              </a:graphicData>
            </a:graphic>
          </wp:inline>
        </w:drawing>
      </w:r>
    </w:p>
    <w:p w14:paraId="30584740" w14:textId="77777777" w:rsidR="00E15CC6" w:rsidRPr="00DA4718" w:rsidRDefault="00E15CC6" w:rsidP="00DA4718">
      <w:pPr>
        <w:pStyle w:val="Figurecaption"/>
        <w:rPr>
          <w:i/>
        </w:rPr>
      </w:pPr>
      <w:r w:rsidRPr="00DA4718">
        <w:rPr>
          <w:b/>
        </w:rPr>
        <w:t xml:space="preserve">Figure </w:t>
      </w:r>
      <w:r w:rsidRPr="00DA4718">
        <w:rPr>
          <w:b/>
          <w:i/>
        </w:rPr>
        <w:fldChar w:fldCharType="begin"/>
      </w:r>
      <w:r w:rsidRPr="00DA4718">
        <w:rPr>
          <w:b/>
        </w:rPr>
        <w:instrText xml:space="preserve"> SEQ Figure \* ARABIC </w:instrText>
      </w:r>
      <w:r w:rsidRPr="00DA4718">
        <w:rPr>
          <w:b/>
          <w:i/>
        </w:rPr>
        <w:fldChar w:fldCharType="separate"/>
      </w:r>
      <w:r w:rsidR="00D71B7C">
        <w:rPr>
          <w:b/>
          <w:noProof/>
        </w:rPr>
        <w:t>1</w:t>
      </w:r>
      <w:r w:rsidRPr="00DA4718">
        <w:rPr>
          <w:b/>
          <w:i/>
        </w:rPr>
        <w:fldChar w:fldCharType="end"/>
      </w:r>
      <w:r w:rsidRPr="00DA4718">
        <w:rPr>
          <w:b/>
        </w:rPr>
        <w:t>.</w:t>
      </w:r>
      <w:r w:rsidR="00B27D58" w:rsidRPr="00DA4718">
        <w:rPr>
          <w:b/>
        </w:rPr>
        <w:t xml:space="preserve"> </w:t>
      </w:r>
      <w:r w:rsidR="002255A9" w:rsidRPr="00DA4718">
        <w:rPr>
          <w:b/>
        </w:rPr>
        <w:t>(</w:t>
      </w:r>
      <w:r w:rsidR="00B27D58" w:rsidRPr="00DA4718">
        <w:rPr>
          <w:b/>
        </w:rPr>
        <w:t>A</w:t>
      </w:r>
      <w:r w:rsidR="002255A9" w:rsidRPr="00DA4718">
        <w:rPr>
          <w:b/>
        </w:rPr>
        <w:t>)</w:t>
      </w:r>
      <w:r w:rsidRPr="00DA4718">
        <w:t xml:space="preserve"> </w:t>
      </w:r>
      <w:r w:rsidR="007F7C3A" w:rsidRPr="00DA4718">
        <w:t xml:space="preserve">List here main findings. </w:t>
      </w:r>
      <w:r w:rsidRPr="00DA4718">
        <w:t xml:space="preserve">Effect of pH for the removal of Pb (II) onto diatomite. </w:t>
      </w:r>
      <w:r w:rsidR="00B27D58" w:rsidRPr="00DA4718">
        <w:t>Effect of pH for the removal of Pb (II) onto diatomite. Effect of pH for the rem</w:t>
      </w:r>
      <w:r w:rsidR="002255A9" w:rsidRPr="00DA4718">
        <w:t xml:space="preserve">oval of Pb (II) onto diatomite. </w:t>
      </w:r>
      <w:r w:rsidR="002255A9" w:rsidRPr="00DA4718">
        <w:rPr>
          <w:b/>
        </w:rPr>
        <w:t>(</w:t>
      </w:r>
      <w:r w:rsidR="00B27D58" w:rsidRPr="00DA4718">
        <w:rPr>
          <w:b/>
        </w:rPr>
        <w:t>B</w:t>
      </w:r>
      <w:r w:rsidR="002255A9" w:rsidRPr="00DA4718">
        <w:rPr>
          <w:b/>
        </w:rPr>
        <w:t>)</w:t>
      </w:r>
      <w:r w:rsidR="00B27D58" w:rsidRPr="00DA4718">
        <w:t xml:space="preserve"> Effect of pH for the removal of Pb (II) onto diatomite. Effect of pH for the removal of Pb (II) onto diatomite.</w:t>
      </w:r>
      <w:r w:rsidR="002255A9" w:rsidRPr="00DA4718">
        <w:t xml:space="preserve"> </w:t>
      </w:r>
      <w:r w:rsidR="002255A9" w:rsidRPr="00DA4718">
        <w:rPr>
          <w:b/>
        </w:rPr>
        <w:t>(</w:t>
      </w:r>
      <w:r w:rsidR="00B27D58" w:rsidRPr="00DA4718">
        <w:rPr>
          <w:b/>
        </w:rPr>
        <w:t>C</w:t>
      </w:r>
      <w:r w:rsidR="002255A9" w:rsidRPr="00DA4718">
        <w:rPr>
          <w:b/>
        </w:rPr>
        <w:t>)</w:t>
      </w:r>
      <w:r w:rsidR="00B27D58" w:rsidRPr="00DA4718">
        <w:t xml:space="preserve"> Effect of pH for the removal of Pb (II) onto diatomite. </w:t>
      </w:r>
      <w:r w:rsidR="002255A9" w:rsidRPr="00DA4718">
        <w:rPr>
          <w:b/>
        </w:rPr>
        <w:t>(</w:t>
      </w:r>
      <w:r w:rsidR="00B27D58" w:rsidRPr="00DA4718">
        <w:rPr>
          <w:b/>
        </w:rPr>
        <w:t>D</w:t>
      </w:r>
      <w:r w:rsidR="002255A9" w:rsidRPr="00DA4718">
        <w:rPr>
          <w:b/>
        </w:rPr>
        <w:t>)</w:t>
      </w:r>
      <w:r w:rsidR="00B27D58" w:rsidRPr="00DA4718">
        <w:t xml:space="preserve"> Effect of pH for the removal of Pb (II) onto diatomite. </w:t>
      </w:r>
      <w:r w:rsidRPr="00DA4718">
        <w:rPr>
          <w:b/>
        </w:rPr>
        <w:t>Source:</w:t>
      </w:r>
      <w:r w:rsidR="00B66C7E" w:rsidRPr="00DA4718">
        <w:t xml:space="preserve"> T</w:t>
      </w:r>
      <w:r w:rsidRPr="00DA4718">
        <w:t>his work</w:t>
      </w:r>
      <w:r w:rsidR="00B66C7E" w:rsidRPr="00DA4718">
        <w:t xml:space="preserve"> / After / Adapted from</w:t>
      </w:r>
      <w:r w:rsidRPr="00DA4718">
        <w:t>.</w:t>
      </w:r>
      <w:r w:rsidR="007F7C3A" w:rsidRPr="00DA4718">
        <w:t xml:space="preserve"> </w:t>
      </w:r>
      <w:r w:rsidR="007F7C3A" w:rsidRPr="00DA4718">
        <w:rPr>
          <w:b/>
        </w:rPr>
        <w:t>Abbreviations:</w:t>
      </w:r>
      <w:r w:rsidR="007F7C3A" w:rsidRPr="00DA4718">
        <w:t xml:space="preserve"> PVC: Polyvinylchloride. </w:t>
      </w:r>
    </w:p>
    <w:p w14:paraId="45B22F80" w14:textId="77777777" w:rsidR="007452A0" w:rsidRPr="007452A0" w:rsidRDefault="007452A0" w:rsidP="00DA4718">
      <w:pPr>
        <w:pStyle w:val="Subtitleparagraph"/>
        <w:rPr>
          <w:b/>
        </w:rPr>
      </w:pPr>
      <w:r w:rsidRPr="007452A0">
        <w:t>3.1 Adaption of Arthrospira platensis to growth conditions</w:t>
      </w:r>
    </w:p>
    <w:p w14:paraId="5FD525C1" w14:textId="77777777" w:rsidR="007452A0" w:rsidRDefault="007452A0" w:rsidP="00DA4718">
      <w:pPr>
        <w:pStyle w:val="TEXT"/>
      </w:pPr>
      <w:r w:rsidRPr="007452A0">
        <w:t xml:space="preserve">Within the first 24 hours, all cultures went through an adaptation period. This was expected, since an inoculum from a standard growth medium was used and it took some time for Arthrospira platensis to adapt to the new growth conditions with cheese whey. Adaptation is an important phase for cyanobacteria acclimatization and significantly affects the performance. However, after the adaptation, cyanobacteria are consuming nutrients and multiply with respect to most favourable conditions and nutrient availability; therefore, the adaptation phase will have no significant impact on large scale applications, as the conditions will not be altered during biomass production.  </w:t>
      </w:r>
    </w:p>
    <w:p w14:paraId="0F16384E" w14:textId="77777777" w:rsidR="007452A0" w:rsidRPr="007452A0" w:rsidRDefault="007452A0" w:rsidP="00DA4718">
      <w:pPr>
        <w:pStyle w:val="Subtitleparagraph"/>
        <w:rPr>
          <w:b/>
        </w:rPr>
      </w:pPr>
      <w:r w:rsidRPr="007452A0">
        <w:t>3.</w:t>
      </w:r>
      <w:r w:rsidR="0037724A" w:rsidRPr="00DA4718">
        <w:rPr>
          <w:bCs/>
        </w:rPr>
        <w:t>2</w:t>
      </w:r>
      <w:r w:rsidRPr="007452A0">
        <w:t xml:space="preserve"> Adaption of Arthrospira platensis to growth conditions</w:t>
      </w:r>
    </w:p>
    <w:p w14:paraId="627ABDFC" w14:textId="77777777" w:rsidR="007452A0" w:rsidRDefault="007452A0" w:rsidP="00DA4718">
      <w:pPr>
        <w:pStyle w:val="TEXT"/>
      </w:pPr>
      <w:r w:rsidRPr="007452A0">
        <w:t xml:space="preserve">Within the first 24 hours, all cultures went through an adaptation period. This was expected, since an inoculum from a standard growth medium was </w:t>
      </w:r>
      <w:r w:rsidRPr="00DA4718">
        <w:t>used</w:t>
      </w:r>
      <w:r w:rsidRPr="007452A0">
        <w:t xml:space="preserve"> and it took some time for Arthrospira platensis to adapt to the new growth conditions with cheese whey. Adaptation is an important phase for cyanobacteria acclimatization and significantly affects the performance. However, after the adaptation, cyanobacteria are consuming nutrients and multiply with respect to most favourable conditions and nutrient availability; therefore, the adaptation phase will have no significant impact on large scale applications, as the conditions will not be altered during biomass production.  </w:t>
      </w:r>
    </w:p>
    <w:p w14:paraId="19D7487D" w14:textId="77777777" w:rsidR="007452A0" w:rsidRPr="007452A0" w:rsidRDefault="007452A0" w:rsidP="00DA4718">
      <w:pPr>
        <w:pStyle w:val="Subtitleparagraph"/>
        <w:rPr>
          <w:b/>
        </w:rPr>
      </w:pPr>
      <w:r w:rsidRPr="007452A0">
        <w:t>3.1 Adaption of Arthrospira platensis to growth conditions</w:t>
      </w:r>
    </w:p>
    <w:p w14:paraId="73049203" w14:textId="77777777" w:rsidR="007452A0" w:rsidRPr="007452A0" w:rsidRDefault="007452A0" w:rsidP="007452A0">
      <w:pPr>
        <w:rPr>
          <w:rFonts w:ascii="Cambria" w:hAnsi="Cambria"/>
          <w:sz w:val="22"/>
          <w:szCs w:val="22"/>
        </w:rPr>
      </w:pPr>
      <w:r w:rsidRPr="007452A0">
        <w:rPr>
          <w:rFonts w:ascii="Cambria" w:hAnsi="Cambria"/>
          <w:sz w:val="22"/>
          <w:szCs w:val="22"/>
        </w:rPr>
        <w:lastRenderedPageBreak/>
        <w:t xml:space="preserve">Within the first 24 hours, all cultures went through an adaptation period. This was expected, since an inoculum from a standard growth medium was used and it took some time for Arthrospira platensis to adapt to the new growth conditions with cheese whey. Adaptation is an important phase for cyanobacteria acclimatization and significantly affects the performance. However, after the adaptation, cyanobacteria are consuming nutrients and multiply with respect to most favourable conditions and nutrient availability; therefore, the adaptation phase will have no significant impact on large scale applications, as the conditions will not be altered during biomass production.  </w:t>
      </w:r>
    </w:p>
    <w:p w14:paraId="11627C8C" w14:textId="77777777" w:rsidR="002B225C" w:rsidRPr="00B27D58" w:rsidRDefault="002B225C" w:rsidP="00DA4718">
      <w:pPr>
        <w:pStyle w:val="Sectiontitle"/>
      </w:pPr>
      <w:r w:rsidRPr="00B27D58">
        <w:t>Conclusions</w:t>
      </w:r>
      <w:r w:rsidR="00484A76" w:rsidRPr="00B27D58">
        <w:t xml:space="preserve"> &amp; </w:t>
      </w:r>
      <w:r w:rsidR="00484A76" w:rsidRPr="00FD0596">
        <w:t>Outlook</w:t>
      </w:r>
    </w:p>
    <w:p w14:paraId="0A50B94A" w14:textId="77777777" w:rsidR="00152489" w:rsidRPr="00B27D58" w:rsidRDefault="00152489" w:rsidP="00927D98">
      <w:pPr>
        <w:pStyle w:val="Sectiontitle"/>
        <w:numPr>
          <w:ilvl w:val="0"/>
          <w:numId w:val="0"/>
        </w:numPr>
        <w:tabs>
          <w:tab w:val="right" w:pos="9639"/>
        </w:tabs>
        <w:spacing w:before="120" w:after="120" w:line="259" w:lineRule="auto"/>
        <w:jc w:val="left"/>
        <w:rPr>
          <w:b w:val="0"/>
          <w:bCs/>
          <w:szCs w:val="22"/>
        </w:rPr>
      </w:pPr>
      <w:r w:rsidRPr="00B27D58">
        <w:rPr>
          <w:b w:val="0"/>
          <w:bCs/>
          <w:szCs w:val="22"/>
        </w:rPr>
        <w:t xml:space="preserve">In the present study, different concentrations of non-aseptic cheese whey were tested, at different environmental conditions (several pH and illumination periods) while keeping constant temperature 28 </w:t>
      </w:r>
      <w:r w:rsidRPr="00B27D58">
        <w:rPr>
          <w:b w:val="0"/>
          <w:bCs/>
          <w:szCs w:val="22"/>
          <w:vertAlign w:val="superscript"/>
        </w:rPr>
        <w:t>○</w:t>
      </w:r>
      <w:r w:rsidRPr="00B27D58">
        <w:rPr>
          <w:b w:val="0"/>
          <w:bCs/>
          <w:szCs w:val="22"/>
        </w:rPr>
        <w:t xml:space="preserve">C, for the growth of </w:t>
      </w:r>
      <w:r w:rsidRPr="00B27D58">
        <w:rPr>
          <w:b w:val="0"/>
          <w:bCs/>
          <w:i/>
          <w:iCs/>
          <w:szCs w:val="22"/>
        </w:rPr>
        <w:t xml:space="preserve">Arthrospira platensis </w:t>
      </w:r>
      <w:r w:rsidRPr="00B27D58">
        <w:rPr>
          <w:b w:val="0"/>
          <w:bCs/>
          <w:color w:val="000000"/>
          <w:szCs w:val="22"/>
        </w:rPr>
        <w:t>strain PCC8005</w:t>
      </w:r>
      <w:r w:rsidRPr="00B27D58">
        <w:rPr>
          <w:b w:val="0"/>
          <w:bCs/>
          <w:szCs w:val="22"/>
        </w:rPr>
        <w:t xml:space="preserve">. The highest biomass production of all experiments occurred at 12-h dark/light photoperiod, 10.5 pH and 10% (v/v) cheese whey concentration. However, further research is proposed to optimize the conditions for the cultivation of </w:t>
      </w:r>
      <w:r w:rsidRPr="00B27D58">
        <w:rPr>
          <w:b w:val="0"/>
          <w:bCs/>
          <w:i/>
          <w:iCs/>
          <w:szCs w:val="22"/>
        </w:rPr>
        <w:t>Arthrospira platensis</w:t>
      </w:r>
      <w:r w:rsidRPr="00B27D58">
        <w:rPr>
          <w:b w:val="0"/>
          <w:bCs/>
          <w:szCs w:val="22"/>
        </w:rPr>
        <w:t xml:space="preserve"> using cheese whey - an agrowaste biproduct from cheese production. Analysis of the biochemical composition of the produced biomass, which is crucial to determine whether the production of certain metabolites of economic interest is required. An important step would also be the transition to pilot and/or industrial application. Overall, it has been shown that the non-aseptic cheese whey can be utilized as a substrate to reduce the production cost of </w:t>
      </w:r>
      <w:r w:rsidRPr="00B27D58">
        <w:rPr>
          <w:b w:val="0"/>
          <w:bCs/>
          <w:i/>
          <w:iCs/>
          <w:szCs w:val="22"/>
        </w:rPr>
        <w:t>Arthrospira</w:t>
      </w:r>
      <w:r w:rsidRPr="00B27D58">
        <w:rPr>
          <w:b w:val="0"/>
          <w:bCs/>
          <w:szCs w:val="22"/>
        </w:rPr>
        <w:t xml:space="preserve"> while reducing the environmental impact of cheese factories and promoting circular economy concepts. </w:t>
      </w:r>
    </w:p>
    <w:p w14:paraId="55E108B9" w14:textId="77777777" w:rsidR="00927D98" w:rsidRDefault="00927D98" w:rsidP="00B27D58">
      <w:pPr>
        <w:pStyle w:val="Sectiontitle"/>
        <w:numPr>
          <w:ilvl w:val="0"/>
          <w:numId w:val="0"/>
        </w:numPr>
        <w:spacing w:before="480"/>
        <w:jc w:val="left"/>
      </w:pPr>
      <w:r>
        <w:rPr>
          <w:noProof/>
          <w:color w:val="000033"/>
          <w:lang w:val="el-GR" w:eastAsia="el-GR"/>
        </w:rPr>
        <w:drawing>
          <wp:inline distT="0" distB="0" distL="0" distR="0" wp14:anchorId="0601D299" wp14:editId="0EF8EEF5">
            <wp:extent cx="6120000" cy="79461"/>
            <wp:effectExtent l="38100" t="0" r="33655" b="349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eleme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0" cy="79461"/>
                    </a:xfrm>
                    <a:prstGeom prst="rect">
                      <a:avLst/>
                    </a:prstGeom>
                    <a:effectLst>
                      <a:outerShdw blurRad="50800" dist="50800" dir="5400000" algn="ctr" rotWithShape="0">
                        <a:srgbClr val="000000">
                          <a:alpha val="0"/>
                        </a:srgbClr>
                      </a:outerShdw>
                    </a:effectLst>
                  </pic:spPr>
                </pic:pic>
              </a:graphicData>
            </a:graphic>
          </wp:inline>
        </w:drawing>
      </w:r>
    </w:p>
    <w:p w14:paraId="35188DEE" w14:textId="77777777" w:rsidR="004E11C3" w:rsidRPr="002255A9" w:rsidRDefault="008F382F" w:rsidP="00B27D58">
      <w:pPr>
        <w:pStyle w:val="Sectiontitle"/>
        <w:numPr>
          <w:ilvl w:val="0"/>
          <w:numId w:val="0"/>
        </w:numPr>
        <w:spacing w:before="480"/>
        <w:jc w:val="left"/>
      </w:pPr>
      <w:r w:rsidRPr="002255A9">
        <w:t>Acknowledgements</w:t>
      </w:r>
      <w:r w:rsidR="00B27D58" w:rsidRPr="002255A9">
        <w:t xml:space="preserve">: </w:t>
      </w:r>
      <w:r w:rsidR="004E11C3" w:rsidRPr="002255A9">
        <w:rPr>
          <w:b w:val="0"/>
          <w:lang w:eastAsia="en-US"/>
        </w:rPr>
        <w:t>We acknowledge support of this work by the project “</w:t>
      </w:r>
      <w:r w:rsidR="004E11C3" w:rsidRPr="002255A9">
        <w:rPr>
          <w:b w:val="0"/>
          <w:lang w:val="en-GB" w:eastAsia="en-US"/>
        </w:rPr>
        <w:t>Center of Sustainable and Circular Bioeconomy [Aegean_BIOECONOMY]</w:t>
      </w:r>
      <w:r w:rsidR="004E11C3" w:rsidRPr="002255A9">
        <w:rPr>
          <w:b w:val="0"/>
          <w:lang w:eastAsia="en-US"/>
        </w:rPr>
        <w:t xml:space="preserve">” (MIS </w:t>
      </w:r>
      <w:r w:rsidR="004E11C3" w:rsidRPr="002255A9">
        <w:rPr>
          <w:b w:val="0"/>
          <w:bCs/>
          <w:lang w:val="en-GB"/>
        </w:rPr>
        <w:t>5045851</w:t>
      </w:r>
      <w:r w:rsidR="004E11C3" w:rsidRPr="002255A9">
        <w:rPr>
          <w:b w:val="0"/>
          <w:lang w:eastAsia="en-US"/>
        </w:rPr>
        <w:t>) which is implemented under the Action “</w:t>
      </w:r>
      <w:hyperlink r:id="rId12" w:history="1">
        <w:r w:rsidR="004E11C3" w:rsidRPr="002255A9">
          <w:rPr>
            <w:b w:val="0"/>
            <w:lang w:eastAsia="en-US"/>
          </w:rPr>
          <w:t>Reinforcement of the Research and Innovation Infrastructure</w:t>
        </w:r>
      </w:hyperlink>
      <w:r w:rsidR="004E11C3" w:rsidRPr="002255A9">
        <w:rPr>
          <w:b w:val="0"/>
          <w:lang w:eastAsia="en-US"/>
        </w:rPr>
        <w:t xml:space="preserve">”, funded by the Operational Programme "Competitiveness, Entrepreneurship and Innovation" (NSRF 2014-2020) and co-financed by Greece and the European Union (European Regional Development Fund). </w:t>
      </w:r>
    </w:p>
    <w:p w14:paraId="0A09AC72" w14:textId="77777777" w:rsidR="00B27D58" w:rsidRPr="002255A9" w:rsidRDefault="00484A76" w:rsidP="00B27D58">
      <w:pPr>
        <w:pStyle w:val="Sectiontitle"/>
        <w:numPr>
          <w:ilvl w:val="0"/>
          <w:numId w:val="0"/>
        </w:numPr>
        <w:jc w:val="left"/>
      </w:pPr>
      <w:r w:rsidRPr="002255A9">
        <w:t>Data availability</w:t>
      </w:r>
      <w:r w:rsidR="00B27D58" w:rsidRPr="002255A9">
        <w:t xml:space="preserve">: </w:t>
      </w:r>
      <w:r w:rsidR="00B27D58" w:rsidRPr="002255A9">
        <w:rPr>
          <w:b w:val="0"/>
          <w:lang w:eastAsia="en-US"/>
        </w:rPr>
        <w:t>We acknowledge support of this work by the project “</w:t>
      </w:r>
      <w:r w:rsidR="00B27D58" w:rsidRPr="002255A9">
        <w:rPr>
          <w:b w:val="0"/>
          <w:lang w:val="en-GB" w:eastAsia="en-US"/>
        </w:rPr>
        <w:t>Center of Sustainable and Circular Bioeconomy [Aegean_BIOECONOMY]</w:t>
      </w:r>
      <w:r w:rsidR="00B27D58" w:rsidRPr="002255A9">
        <w:rPr>
          <w:b w:val="0"/>
          <w:lang w:eastAsia="en-US"/>
        </w:rPr>
        <w:t xml:space="preserve">” (MIS </w:t>
      </w:r>
      <w:r w:rsidR="00B27D58" w:rsidRPr="002255A9">
        <w:rPr>
          <w:b w:val="0"/>
          <w:bCs/>
          <w:lang w:val="en-GB"/>
        </w:rPr>
        <w:t>5045851</w:t>
      </w:r>
      <w:r w:rsidR="00B27D58" w:rsidRPr="002255A9">
        <w:rPr>
          <w:b w:val="0"/>
          <w:lang w:eastAsia="en-US"/>
        </w:rPr>
        <w:t>) which is implemented under the Action “</w:t>
      </w:r>
      <w:hyperlink r:id="rId13" w:history="1">
        <w:r w:rsidR="00B27D58" w:rsidRPr="002255A9">
          <w:rPr>
            <w:b w:val="0"/>
            <w:lang w:eastAsia="en-US"/>
          </w:rPr>
          <w:t>Reinforcement of the Research and Innovation Infrastructure</w:t>
        </w:r>
      </w:hyperlink>
      <w:r w:rsidR="00B27D58" w:rsidRPr="002255A9">
        <w:rPr>
          <w:b w:val="0"/>
          <w:lang w:eastAsia="en-US"/>
        </w:rPr>
        <w:t xml:space="preserve">”, funded by the Operational Programme "Competitiveness, Entrepreneurship and Innovation" (NSRF 2014-2020) and co-financed by Greece and the European Union (European Regional Development Fund). </w:t>
      </w:r>
    </w:p>
    <w:p w14:paraId="302941BE" w14:textId="77777777" w:rsidR="00B27D58" w:rsidRPr="002255A9" w:rsidRDefault="00484A76" w:rsidP="00B27D58">
      <w:pPr>
        <w:pStyle w:val="Sectiontitle"/>
        <w:numPr>
          <w:ilvl w:val="0"/>
          <w:numId w:val="0"/>
        </w:numPr>
        <w:spacing w:before="120"/>
        <w:jc w:val="left"/>
      </w:pPr>
      <w:r w:rsidRPr="002255A9">
        <w:t>Funding</w:t>
      </w:r>
      <w:r w:rsidR="00B27D58" w:rsidRPr="002255A9">
        <w:t xml:space="preserve">: </w:t>
      </w:r>
      <w:r w:rsidR="00B27D58" w:rsidRPr="002255A9">
        <w:rPr>
          <w:b w:val="0"/>
          <w:lang w:eastAsia="en-US"/>
        </w:rPr>
        <w:t>We acknowledge support of this work by the project “</w:t>
      </w:r>
      <w:r w:rsidR="00B27D58" w:rsidRPr="002255A9">
        <w:rPr>
          <w:b w:val="0"/>
          <w:lang w:val="en-GB" w:eastAsia="en-US"/>
        </w:rPr>
        <w:t>Center of Sustainable and Circular Bioeconomy [Aegean_BIOECONOMY]</w:t>
      </w:r>
      <w:r w:rsidR="00B27D58" w:rsidRPr="002255A9">
        <w:rPr>
          <w:b w:val="0"/>
          <w:lang w:eastAsia="en-US"/>
        </w:rPr>
        <w:t xml:space="preserve">” (MIS </w:t>
      </w:r>
      <w:r w:rsidR="00B27D58" w:rsidRPr="002255A9">
        <w:rPr>
          <w:b w:val="0"/>
          <w:bCs/>
          <w:lang w:val="en-GB"/>
        </w:rPr>
        <w:t>5045851</w:t>
      </w:r>
      <w:r w:rsidR="00B27D58" w:rsidRPr="002255A9">
        <w:rPr>
          <w:b w:val="0"/>
          <w:lang w:eastAsia="en-US"/>
        </w:rPr>
        <w:t>) which is implemented under the Action “</w:t>
      </w:r>
      <w:hyperlink r:id="rId14" w:history="1">
        <w:r w:rsidR="00B27D58" w:rsidRPr="002255A9">
          <w:rPr>
            <w:b w:val="0"/>
            <w:lang w:eastAsia="en-US"/>
          </w:rPr>
          <w:t>Reinforcement of the Research and Innovation Infrastructure</w:t>
        </w:r>
      </w:hyperlink>
      <w:r w:rsidR="00B27D58" w:rsidRPr="002255A9">
        <w:rPr>
          <w:b w:val="0"/>
          <w:lang w:eastAsia="en-US"/>
        </w:rPr>
        <w:t>”, funded by the Operational Programme "Competitiveness, Entrepreneurship and Innovation" (NSRF 2014-2020) and co-financed by Greece and the European Union (European Regional Development Fund).</w:t>
      </w:r>
      <w:r w:rsidR="00B27D58" w:rsidRPr="002255A9">
        <w:rPr>
          <w:lang w:eastAsia="en-US"/>
        </w:rPr>
        <w:t xml:space="preserve"> </w:t>
      </w:r>
    </w:p>
    <w:p w14:paraId="39CBF5EF" w14:textId="77777777" w:rsidR="00484A76" w:rsidRDefault="00484A76" w:rsidP="00B27D58">
      <w:pPr>
        <w:pStyle w:val="Sectiontitle"/>
        <w:numPr>
          <w:ilvl w:val="0"/>
          <w:numId w:val="0"/>
        </w:numPr>
        <w:spacing w:before="120"/>
        <w:jc w:val="left"/>
        <w:rPr>
          <w:b w:val="0"/>
          <w:lang w:eastAsia="en-US"/>
        </w:rPr>
      </w:pPr>
      <w:r w:rsidRPr="002255A9">
        <w:t>Author Credits</w:t>
      </w:r>
      <w:r w:rsidR="00B27D58" w:rsidRPr="002255A9">
        <w:t xml:space="preserve">: </w:t>
      </w:r>
      <w:r w:rsidR="00B27D58" w:rsidRPr="002255A9">
        <w:rPr>
          <w:b w:val="0"/>
          <w:lang w:eastAsia="en-US"/>
        </w:rPr>
        <w:t>We acknowledge support of this work by the project “</w:t>
      </w:r>
      <w:r w:rsidR="00B27D58" w:rsidRPr="002255A9">
        <w:rPr>
          <w:b w:val="0"/>
          <w:lang w:val="en-GB" w:eastAsia="en-US"/>
        </w:rPr>
        <w:t>Center of Sustainable and Circular Bioeconomy [Aegean_BIOECONOMY]</w:t>
      </w:r>
      <w:r w:rsidR="00B27D58" w:rsidRPr="002255A9">
        <w:rPr>
          <w:b w:val="0"/>
          <w:lang w:eastAsia="en-US"/>
        </w:rPr>
        <w:t xml:space="preserve">” (MIS </w:t>
      </w:r>
      <w:r w:rsidR="00B27D58" w:rsidRPr="002255A9">
        <w:rPr>
          <w:b w:val="0"/>
          <w:bCs/>
          <w:lang w:val="en-GB"/>
        </w:rPr>
        <w:t>5045851</w:t>
      </w:r>
      <w:r w:rsidR="00B27D58" w:rsidRPr="002255A9">
        <w:rPr>
          <w:b w:val="0"/>
          <w:lang w:eastAsia="en-US"/>
        </w:rPr>
        <w:t>) which is implemented under the Action “</w:t>
      </w:r>
      <w:hyperlink r:id="rId15" w:history="1">
        <w:r w:rsidR="00B27D58" w:rsidRPr="002255A9">
          <w:rPr>
            <w:b w:val="0"/>
            <w:lang w:eastAsia="en-US"/>
          </w:rPr>
          <w:t>Reinforcement of the Research and Innovation Infrastructure</w:t>
        </w:r>
      </w:hyperlink>
      <w:r w:rsidR="00B27D58" w:rsidRPr="002255A9">
        <w:rPr>
          <w:b w:val="0"/>
          <w:lang w:eastAsia="en-US"/>
        </w:rPr>
        <w:t xml:space="preserve">”, funded by the Operational Programme "Competitiveness, Entrepreneurship and Innovation" (NSRF 2014-2020) and co-financed by Greece and the European Union (European Regional Development Fund). </w:t>
      </w:r>
    </w:p>
    <w:p w14:paraId="60A6987B" w14:textId="77777777" w:rsidR="00927D98" w:rsidRPr="002255A9" w:rsidRDefault="00927D98" w:rsidP="00B27D58">
      <w:pPr>
        <w:pStyle w:val="Sectiontitle"/>
        <w:numPr>
          <w:ilvl w:val="0"/>
          <w:numId w:val="0"/>
        </w:numPr>
        <w:spacing w:before="120"/>
        <w:jc w:val="left"/>
      </w:pPr>
      <w:r>
        <w:rPr>
          <w:noProof/>
          <w:color w:val="000033"/>
          <w:lang w:val="el-GR" w:eastAsia="el-GR"/>
        </w:rPr>
        <w:drawing>
          <wp:inline distT="0" distB="0" distL="0" distR="0" wp14:anchorId="7EF3E965" wp14:editId="6E4DB0F7">
            <wp:extent cx="6120000" cy="79461"/>
            <wp:effectExtent l="0" t="0" r="0" b="0"/>
            <wp:docPr id="321525712" name="Picture 3215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element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0" cy="79461"/>
                    </a:xfrm>
                    <a:prstGeom prst="rect">
                      <a:avLst/>
                    </a:prstGeom>
                  </pic:spPr>
                </pic:pic>
              </a:graphicData>
            </a:graphic>
          </wp:inline>
        </w:drawing>
      </w:r>
    </w:p>
    <w:p w14:paraId="72348B89" w14:textId="77777777" w:rsidR="007F03BD" w:rsidRPr="002255A9" w:rsidRDefault="007F03BD" w:rsidP="00B27D58">
      <w:pPr>
        <w:autoSpaceDE w:val="0"/>
        <w:autoSpaceDN w:val="0"/>
        <w:adjustRightInd w:val="0"/>
        <w:spacing w:before="480" w:line="240" w:lineRule="atLeast"/>
        <w:rPr>
          <w:rFonts w:ascii="Cambria" w:hAnsi="Cambria"/>
          <w:b/>
          <w:sz w:val="20"/>
          <w:szCs w:val="20"/>
          <w:lang w:val="en-US"/>
        </w:rPr>
      </w:pPr>
      <w:r w:rsidRPr="002255A9">
        <w:rPr>
          <w:rFonts w:ascii="Cambria" w:hAnsi="Cambria"/>
          <w:b/>
          <w:sz w:val="20"/>
          <w:szCs w:val="20"/>
          <w:lang w:val="en-US"/>
        </w:rPr>
        <w:t>References</w:t>
      </w:r>
      <w:r w:rsidR="00D02261" w:rsidRPr="002255A9">
        <w:rPr>
          <w:rFonts w:ascii="Cambria" w:hAnsi="Cambria"/>
          <w:b/>
          <w:sz w:val="20"/>
          <w:szCs w:val="20"/>
          <w:lang w:val="en-US"/>
        </w:rPr>
        <w:t xml:space="preserve"> </w:t>
      </w:r>
    </w:p>
    <w:p w14:paraId="64D9F357" w14:textId="77777777" w:rsidR="007F03BD" w:rsidRPr="002255A9" w:rsidRDefault="0037724A" w:rsidP="0037724A">
      <w:pPr>
        <w:pStyle w:val="References"/>
        <w:ind w:left="284" w:hanging="284"/>
        <w:jc w:val="left"/>
        <w:rPr>
          <w:rFonts w:ascii="Cambria" w:hAnsi="Cambria"/>
          <w:sz w:val="20"/>
        </w:rPr>
      </w:pPr>
      <w:r>
        <w:rPr>
          <w:rFonts w:ascii="Cambria" w:hAnsi="Cambria"/>
          <w:sz w:val="20"/>
        </w:rPr>
        <w:t xml:space="preserve">[1] </w:t>
      </w:r>
      <w:r w:rsidR="007F03BD" w:rsidRPr="002255A9">
        <w:rPr>
          <w:rFonts w:ascii="Cambria" w:hAnsi="Cambria"/>
          <w:sz w:val="20"/>
        </w:rPr>
        <w:t xml:space="preserve">Aguado J., Arsuaga J.M., Arencibia A., Lindo M. and Gascón V. (2009), Aqueous heavy metals removal by adsorption on amine-functionalized mesoporous silica, </w:t>
      </w:r>
      <w:r w:rsidR="007F03BD" w:rsidRPr="002255A9">
        <w:rPr>
          <w:rFonts w:ascii="Cambria" w:hAnsi="Cambria"/>
          <w:i/>
          <w:sz w:val="20"/>
        </w:rPr>
        <w:t>Journal of Hazardous Materials</w:t>
      </w:r>
      <w:r w:rsidR="007F03BD" w:rsidRPr="002255A9">
        <w:rPr>
          <w:rFonts w:ascii="Cambria" w:hAnsi="Cambria"/>
          <w:sz w:val="20"/>
        </w:rPr>
        <w:t xml:space="preserve">, </w:t>
      </w:r>
      <w:r w:rsidR="007F03BD" w:rsidRPr="002255A9">
        <w:rPr>
          <w:rFonts w:ascii="Cambria" w:hAnsi="Cambria"/>
          <w:b/>
          <w:sz w:val="20"/>
        </w:rPr>
        <w:t>163</w:t>
      </w:r>
      <w:r w:rsidR="007F03BD" w:rsidRPr="002255A9">
        <w:rPr>
          <w:rFonts w:ascii="Cambria" w:hAnsi="Cambria"/>
          <w:sz w:val="20"/>
        </w:rPr>
        <w:t xml:space="preserve">, 213-221. </w:t>
      </w:r>
    </w:p>
    <w:p w14:paraId="18593217"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lastRenderedPageBreak/>
        <w:t xml:space="preserve">[2] </w:t>
      </w:r>
      <w:r w:rsidR="007F03BD" w:rsidRPr="002255A9">
        <w:rPr>
          <w:rFonts w:ascii="Cambria" w:hAnsi="Cambria"/>
          <w:sz w:val="20"/>
          <w:szCs w:val="20"/>
          <w:lang w:val="en-US"/>
        </w:rPr>
        <w:t xml:space="preserve">Allen S.J., McKay G. and Khader K.Y.H. (1989), Intraparticle diffusion of a basic dye during adsorption onto Sphagnum Peat, </w:t>
      </w:r>
      <w:r w:rsidR="007F03BD" w:rsidRPr="002255A9">
        <w:rPr>
          <w:rFonts w:ascii="Cambria" w:hAnsi="Cambria"/>
          <w:i/>
          <w:sz w:val="20"/>
          <w:szCs w:val="20"/>
          <w:lang w:val="en-US"/>
        </w:rPr>
        <w:t>Environmental Pollution</w:t>
      </w:r>
      <w:r w:rsidR="007F03BD" w:rsidRPr="002255A9">
        <w:rPr>
          <w:rFonts w:ascii="Cambria" w:hAnsi="Cambria"/>
          <w:sz w:val="20"/>
          <w:szCs w:val="20"/>
          <w:lang w:val="en-US"/>
        </w:rPr>
        <w:t xml:space="preserve">, </w:t>
      </w:r>
      <w:r w:rsidR="007F03BD" w:rsidRPr="002255A9">
        <w:rPr>
          <w:rFonts w:ascii="Cambria" w:hAnsi="Cambria"/>
          <w:b/>
          <w:sz w:val="20"/>
          <w:szCs w:val="20"/>
          <w:lang w:val="en-US"/>
        </w:rPr>
        <w:t>56</w:t>
      </w:r>
      <w:r w:rsidR="007F03BD" w:rsidRPr="002255A9">
        <w:rPr>
          <w:rFonts w:ascii="Cambria" w:hAnsi="Cambria"/>
          <w:sz w:val="20"/>
          <w:szCs w:val="20"/>
          <w:lang w:val="en-US"/>
        </w:rPr>
        <w:t xml:space="preserve">, 39-50. </w:t>
      </w:r>
    </w:p>
    <w:p w14:paraId="30E35BE5"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[3] </w:t>
      </w:r>
      <w:r w:rsidR="007F03BD" w:rsidRPr="002255A9">
        <w:rPr>
          <w:rFonts w:ascii="Cambria" w:hAnsi="Cambria"/>
          <w:sz w:val="20"/>
          <w:szCs w:val="20"/>
          <w:lang w:val="en-US"/>
        </w:rPr>
        <w:t xml:space="preserve">Areco M.M. and Afonso M.S. (2010), Copper, zinc, cadmium and lead biosorption by Gymnogongrus torulosus. Thermodynamics and kinetics studies, </w:t>
      </w:r>
      <w:r w:rsidR="007F03BD" w:rsidRPr="002255A9">
        <w:rPr>
          <w:rFonts w:ascii="Cambria" w:hAnsi="Cambria"/>
          <w:i/>
          <w:sz w:val="20"/>
          <w:szCs w:val="20"/>
          <w:lang w:val="en-US"/>
        </w:rPr>
        <w:t>Colloids and Surfaces B: Biointerfaces</w:t>
      </w:r>
      <w:r w:rsidR="007F03BD" w:rsidRPr="002255A9">
        <w:rPr>
          <w:rFonts w:ascii="Cambria" w:hAnsi="Cambria"/>
          <w:sz w:val="20"/>
          <w:szCs w:val="20"/>
          <w:lang w:val="en-US"/>
        </w:rPr>
        <w:t xml:space="preserve">, </w:t>
      </w:r>
      <w:r w:rsidR="007F03BD" w:rsidRPr="002255A9">
        <w:rPr>
          <w:rFonts w:ascii="Cambria" w:hAnsi="Cambria"/>
          <w:b/>
          <w:sz w:val="20"/>
          <w:szCs w:val="20"/>
          <w:lang w:val="en-US"/>
        </w:rPr>
        <w:t>81</w:t>
      </w:r>
      <w:r w:rsidR="007F03BD" w:rsidRPr="002255A9">
        <w:rPr>
          <w:rFonts w:ascii="Cambria" w:hAnsi="Cambria"/>
          <w:sz w:val="20"/>
          <w:szCs w:val="20"/>
          <w:lang w:val="en-US"/>
        </w:rPr>
        <w:t xml:space="preserve">, 620-628. </w:t>
      </w:r>
    </w:p>
    <w:p w14:paraId="1D493B3B"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[4] </w:t>
      </w:r>
      <w:r w:rsidR="007F03BD" w:rsidRPr="002255A9">
        <w:rPr>
          <w:rFonts w:ascii="Cambria" w:hAnsi="Cambria"/>
          <w:sz w:val="20"/>
          <w:szCs w:val="20"/>
          <w:lang w:val="en-US"/>
        </w:rPr>
        <w:t xml:space="preserve">Axtell N.R., Sternberg S.P.K. and Claussen K. (2003), Lead and nickel removal using Microspora and Lemna minor, </w:t>
      </w:r>
      <w:r w:rsidR="007F03BD" w:rsidRPr="002255A9">
        <w:rPr>
          <w:rFonts w:ascii="Cambria" w:hAnsi="Cambria"/>
          <w:i/>
          <w:sz w:val="20"/>
          <w:szCs w:val="20"/>
          <w:lang w:val="en-US"/>
        </w:rPr>
        <w:t>Bioresource Technology</w:t>
      </w:r>
      <w:r w:rsidR="007F03BD" w:rsidRPr="002255A9">
        <w:rPr>
          <w:rFonts w:ascii="Cambria" w:hAnsi="Cambria"/>
          <w:sz w:val="20"/>
          <w:szCs w:val="20"/>
          <w:lang w:val="en-US"/>
        </w:rPr>
        <w:t xml:space="preserve">, </w:t>
      </w:r>
      <w:r w:rsidR="007F03BD" w:rsidRPr="002255A9">
        <w:rPr>
          <w:rFonts w:ascii="Cambria" w:hAnsi="Cambria"/>
          <w:b/>
          <w:sz w:val="20"/>
          <w:szCs w:val="20"/>
          <w:lang w:val="en-US"/>
        </w:rPr>
        <w:t>89</w:t>
      </w:r>
      <w:r w:rsidR="007F03BD" w:rsidRPr="002255A9">
        <w:rPr>
          <w:rFonts w:ascii="Cambria" w:hAnsi="Cambria"/>
          <w:sz w:val="20"/>
          <w:szCs w:val="20"/>
          <w:lang w:val="en-US"/>
        </w:rPr>
        <w:t xml:space="preserve">, 41-48. </w:t>
      </w:r>
    </w:p>
    <w:p w14:paraId="1D721483"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[5] </w:t>
      </w:r>
      <w:r w:rsidR="007F03BD" w:rsidRPr="002255A9">
        <w:rPr>
          <w:rFonts w:ascii="Cambria" w:hAnsi="Cambria"/>
          <w:sz w:val="20"/>
          <w:szCs w:val="20"/>
          <w:lang w:val="en-US"/>
        </w:rPr>
        <w:t xml:space="preserve">Bhattacharya A.K., Mandal S.N., and Das S.K. (2006), Adsorption of Zn (II) from aqueous solution by using different adsorbents, </w:t>
      </w:r>
      <w:r w:rsidR="007F03BD" w:rsidRPr="002255A9">
        <w:rPr>
          <w:rFonts w:ascii="Cambria" w:hAnsi="Cambria"/>
          <w:i/>
          <w:sz w:val="20"/>
          <w:szCs w:val="20"/>
          <w:lang w:val="en-US"/>
        </w:rPr>
        <w:t>Chemical Engineering Journal</w:t>
      </w:r>
      <w:r w:rsidR="007F03BD" w:rsidRPr="002255A9">
        <w:rPr>
          <w:rFonts w:ascii="Cambria" w:hAnsi="Cambria"/>
          <w:sz w:val="20"/>
          <w:szCs w:val="20"/>
          <w:lang w:val="en-US"/>
        </w:rPr>
        <w:t xml:space="preserve">, </w:t>
      </w:r>
      <w:r w:rsidR="007F03BD" w:rsidRPr="002255A9">
        <w:rPr>
          <w:rFonts w:ascii="Cambria" w:hAnsi="Cambria"/>
          <w:b/>
          <w:sz w:val="20"/>
          <w:szCs w:val="20"/>
          <w:lang w:val="en-US"/>
        </w:rPr>
        <w:t>123</w:t>
      </w:r>
      <w:r w:rsidR="007F03BD" w:rsidRPr="002255A9">
        <w:rPr>
          <w:rFonts w:ascii="Cambria" w:hAnsi="Cambria"/>
          <w:sz w:val="20"/>
          <w:szCs w:val="20"/>
          <w:lang w:val="en-US"/>
        </w:rPr>
        <w:t xml:space="preserve">, 43-51. </w:t>
      </w:r>
    </w:p>
    <w:p w14:paraId="3C89A368"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[6] </w:t>
      </w:r>
      <w:r w:rsidR="007F03BD" w:rsidRPr="002255A9">
        <w:rPr>
          <w:rFonts w:ascii="Cambria" w:hAnsi="Cambria"/>
          <w:sz w:val="20"/>
          <w:szCs w:val="20"/>
          <w:lang w:val="en-US"/>
        </w:rPr>
        <w:t xml:space="preserve">Bulut Y. and Tez Z. (2007), Adsorption studies on ground shells of hazelnut and almond, </w:t>
      </w:r>
      <w:r w:rsidR="007F03BD" w:rsidRPr="002255A9">
        <w:rPr>
          <w:rFonts w:ascii="Cambria" w:hAnsi="Cambria"/>
          <w:i/>
          <w:sz w:val="20"/>
          <w:szCs w:val="20"/>
          <w:lang w:val="en-US"/>
        </w:rPr>
        <w:t>Journal of Hazardous</w:t>
      </w:r>
      <w:r w:rsidR="007F03BD" w:rsidRPr="002255A9">
        <w:rPr>
          <w:rFonts w:ascii="Cambria" w:hAnsi="Cambria"/>
          <w:sz w:val="20"/>
          <w:szCs w:val="20"/>
          <w:lang w:val="en-US"/>
        </w:rPr>
        <w:t xml:space="preserve"> </w:t>
      </w:r>
      <w:r w:rsidR="007F03BD" w:rsidRPr="002255A9">
        <w:rPr>
          <w:rFonts w:ascii="Cambria" w:hAnsi="Cambria"/>
          <w:i/>
          <w:sz w:val="20"/>
          <w:szCs w:val="20"/>
          <w:lang w:val="en-US"/>
        </w:rPr>
        <w:t>Materials</w:t>
      </w:r>
      <w:r w:rsidR="007F03BD" w:rsidRPr="002255A9">
        <w:rPr>
          <w:rFonts w:ascii="Cambria" w:hAnsi="Cambria"/>
          <w:sz w:val="20"/>
          <w:szCs w:val="20"/>
          <w:lang w:val="en-US"/>
        </w:rPr>
        <w:t xml:space="preserve">, </w:t>
      </w:r>
      <w:r w:rsidR="007F03BD" w:rsidRPr="002255A9">
        <w:rPr>
          <w:rFonts w:ascii="Cambria" w:hAnsi="Cambria"/>
          <w:b/>
          <w:sz w:val="20"/>
          <w:szCs w:val="20"/>
          <w:lang w:val="en-US"/>
        </w:rPr>
        <w:t>149</w:t>
      </w:r>
      <w:r w:rsidR="007F03BD" w:rsidRPr="002255A9">
        <w:rPr>
          <w:rFonts w:ascii="Cambria" w:hAnsi="Cambria"/>
          <w:sz w:val="20"/>
          <w:szCs w:val="20"/>
          <w:lang w:val="en-US"/>
        </w:rPr>
        <w:t xml:space="preserve">, 35-41. </w:t>
      </w:r>
    </w:p>
    <w:p w14:paraId="074EA101"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[7] </w:t>
      </w:r>
      <w:r w:rsidR="007F03BD" w:rsidRPr="002255A9">
        <w:rPr>
          <w:rFonts w:ascii="Cambria" w:hAnsi="Cambria"/>
          <w:sz w:val="20"/>
          <w:szCs w:val="20"/>
          <w:lang w:val="en-US"/>
        </w:rPr>
        <w:t xml:space="preserve">Çalışkan N., Kul A.R., Alkan S., Gogut E.G. and Alacabey I. (2011), Adsorption of zinc (II) on diatomite and manganese-oxide-modified diatomite: A kinetic and equilibrium study, </w:t>
      </w:r>
      <w:r w:rsidR="007F03BD" w:rsidRPr="002255A9">
        <w:rPr>
          <w:rFonts w:ascii="Cambria" w:hAnsi="Cambria"/>
          <w:i/>
          <w:sz w:val="20"/>
          <w:szCs w:val="20"/>
          <w:lang w:val="en-US"/>
        </w:rPr>
        <w:t>Journal of Hazardous Materials</w:t>
      </w:r>
      <w:r w:rsidR="007F03BD" w:rsidRPr="002255A9">
        <w:rPr>
          <w:rFonts w:ascii="Cambria" w:hAnsi="Cambria"/>
          <w:sz w:val="20"/>
          <w:szCs w:val="20"/>
          <w:lang w:val="en-US"/>
        </w:rPr>
        <w:t xml:space="preserve">, </w:t>
      </w:r>
      <w:r w:rsidR="007F03BD" w:rsidRPr="002255A9">
        <w:rPr>
          <w:rFonts w:ascii="Cambria" w:hAnsi="Cambria"/>
          <w:b/>
          <w:sz w:val="20"/>
          <w:szCs w:val="20"/>
          <w:lang w:val="en-US"/>
        </w:rPr>
        <w:t>193</w:t>
      </w:r>
      <w:r w:rsidR="007F03BD" w:rsidRPr="002255A9">
        <w:rPr>
          <w:rFonts w:ascii="Cambria" w:hAnsi="Cambria"/>
          <w:sz w:val="20"/>
          <w:szCs w:val="20"/>
          <w:lang w:val="en-US"/>
        </w:rPr>
        <w:t>, 27-36.</w:t>
      </w:r>
    </w:p>
    <w:p w14:paraId="6E835D21" w14:textId="77777777" w:rsidR="007F03BD" w:rsidRPr="002255A9" w:rsidRDefault="0037724A" w:rsidP="0037724A">
      <w:pPr>
        <w:spacing w:after="80" w:line="240" w:lineRule="atLeast"/>
        <w:ind w:left="284" w:hanging="284"/>
        <w:rPr>
          <w:rFonts w:ascii="Cambria" w:hAnsi="Cambria"/>
          <w:sz w:val="20"/>
          <w:szCs w:val="20"/>
          <w:lang w:val="en-US"/>
        </w:rPr>
      </w:pPr>
      <w:r>
        <w:rPr>
          <w:rFonts w:ascii="Cambria" w:hAnsi="Cambria"/>
          <w:sz w:val="20"/>
          <w:szCs w:val="20"/>
          <w:lang w:val="en-US"/>
        </w:rPr>
        <w:t xml:space="preserve">[8] </w:t>
      </w:r>
      <w:r w:rsidR="007F03BD" w:rsidRPr="002255A9">
        <w:rPr>
          <w:rFonts w:ascii="Cambria" w:hAnsi="Cambria"/>
          <w:sz w:val="20"/>
          <w:szCs w:val="20"/>
          <w:lang w:val="en-US"/>
        </w:rPr>
        <w:t xml:space="preserve">Cheremisinoff P.N. (1995), Handbook of Water and Wastewater Treatment Technology, Marcel Dekker Inc., New York. </w:t>
      </w:r>
    </w:p>
    <w:sectPr w:rsidR="007F03BD" w:rsidRPr="002255A9" w:rsidSect="00284760">
      <w:headerReference w:type="default" r:id="rId16"/>
      <w:footerReference w:type="even" r:id="rId17"/>
      <w:footerReference w:type="default" r:id="rId18"/>
      <w:headerReference w:type="first" r:id="rId19"/>
      <w:type w:val="continuous"/>
      <w:pgSz w:w="11906" w:h="16838" w:code="9"/>
      <w:pgMar w:top="595" w:right="1021" w:bottom="1021" w:left="1134"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8089F" w14:textId="77777777" w:rsidR="00D71B7C" w:rsidRDefault="00D71B7C">
      <w:r>
        <w:separator/>
      </w:r>
    </w:p>
  </w:endnote>
  <w:endnote w:type="continuationSeparator" w:id="0">
    <w:p w14:paraId="4E557263" w14:textId="77777777" w:rsidR="00D71B7C" w:rsidRDefault="00D7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897327"/>
      <w:docPartObj>
        <w:docPartGallery w:val="Page Numbers (Bottom of Page)"/>
        <w:docPartUnique/>
      </w:docPartObj>
    </w:sdtPr>
    <w:sdtEndPr>
      <w:rPr>
        <w:rFonts w:ascii="Cambria" w:hAnsi="Cambria"/>
        <w:noProof/>
        <w:sz w:val="20"/>
        <w:szCs w:val="20"/>
      </w:rPr>
    </w:sdtEndPr>
    <w:sdtContent>
      <w:p w14:paraId="06FA219D" w14:textId="77777777" w:rsidR="008D1A76" w:rsidRPr="007452A0" w:rsidRDefault="008D1A76" w:rsidP="008D1A76">
        <w:pPr>
          <w:pStyle w:val="Footer"/>
          <w:jc w:val="center"/>
          <w:rPr>
            <w:rFonts w:ascii="Cambria" w:hAnsi="Cambria"/>
            <w:sz w:val="20"/>
            <w:szCs w:val="20"/>
          </w:rPr>
        </w:pPr>
        <w:r w:rsidRPr="007452A0">
          <w:rPr>
            <w:rFonts w:ascii="Cambria" w:hAnsi="Cambria"/>
            <w:sz w:val="20"/>
            <w:szCs w:val="20"/>
          </w:rPr>
          <w:fldChar w:fldCharType="begin"/>
        </w:r>
        <w:r w:rsidRPr="007452A0">
          <w:rPr>
            <w:rFonts w:ascii="Cambria" w:hAnsi="Cambria"/>
            <w:sz w:val="20"/>
            <w:szCs w:val="20"/>
          </w:rPr>
          <w:instrText xml:space="preserve"> PAGE   \* MERGEFORMAT </w:instrText>
        </w:r>
        <w:r w:rsidRPr="007452A0">
          <w:rPr>
            <w:rFonts w:ascii="Cambria" w:hAnsi="Cambria"/>
            <w:sz w:val="20"/>
            <w:szCs w:val="20"/>
          </w:rPr>
          <w:fldChar w:fldCharType="separate"/>
        </w:r>
        <w:r w:rsidR="007452A0">
          <w:rPr>
            <w:rFonts w:ascii="Cambria" w:hAnsi="Cambria"/>
            <w:noProof/>
            <w:sz w:val="20"/>
            <w:szCs w:val="20"/>
          </w:rPr>
          <w:t>4</w:t>
        </w:r>
        <w:r w:rsidRPr="007452A0">
          <w:rPr>
            <w:rFonts w:ascii="Cambria" w:hAnsi="Cambria"/>
            <w:noProof/>
            <w:sz w:val="20"/>
            <w:szCs w:val="20"/>
          </w:rPr>
          <w:fldChar w:fldCharType="end"/>
        </w:r>
        <w:r w:rsidRPr="007452A0">
          <w:rPr>
            <w:rFonts w:ascii="Cambria" w:hAnsi="Cambria"/>
            <w:noProof/>
            <w:sz w:val="20"/>
            <w:szCs w:val="20"/>
          </w:rPr>
          <w:t>/5</w:t>
        </w:r>
      </w:p>
    </w:sdtContent>
  </w:sdt>
  <w:p w14:paraId="44E83184" w14:textId="77777777" w:rsidR="008D1A76" w:rsidRDefault="008D1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3183881"/>
      <w:docPartObj>
        <w:docPartGallery w:val="Page Numbers (Bottom of Page)"/>
        <w:docPartUnique/>
      </w:docPartObj>
    </w:sdtPr>
    <w:sdtEndPr>
      <w:rPr>
        <w:rFonts w:ascii="Aptos" w:hAnsi="Aptos" w:cs="Arial"/>
        <w:b/>
        <w:bCs/>
        <w:color w:val="084C61"/>
        <w:sz w:val="22"/>
        <w:szCs w:val="22"/>
        <w:lang w:val="en-GB"/>
      </w:rPr>
    </w:sdtEndPr>
    <w:sdtContent>
      <w:p w14:paraId="64DFC279" w14:textId="77777777" w:rsidR="007452A0" w:rsidRPr="00F53B76" w:rsidRDefault="007452A0" w:rsidP="009F0789">
        <w:pPr>
          <w:pStyle w:val="Footer"/>
          <w:jc w:val="center"/>
          <w:rPr>
            <w:rFonts w:ascii="Aptos" w:hAnsi="Aptos" w:cs="Arial"/>
            <w:b/>
            <w:bCs/>
            <w:color w:val="084C61"/>
            <w:sz w:val="22"/>
            <w:szCs w:val="22"/>
            <w:lang w:val="en-GB"/>
          </w:rPr>
        </w:pPr>
        <w:r w:rsidRPr="00F53B76">
          <w:rPr>
            <w:rFonts w:ascii="Aptos" w:hAnsi="Aptos" w:cs="Arial"/>
            <w:b/>
            <w:bCs/>
            <w:color w:val="084C61"/>
            <w:sz w:val="22"/>
            <w:szCs w:val="22"/>
            <w:lang w:val="en-GB"/>
          </w:rPr>
          <w:fldChar w:fldCharType="begin"/>
        </w:r>
        <w:r w:rsidRPr="00F53B76">
          <w:rPr>
            <w:rFonts w:ascii="Aptos" w:hAnsi="Aptos" w:cs="Arial"/>
            <w:b/>
            <w:bCs/>
            <w:color w:val="084C61"/>
            <w:sz w:val="22"/>
            <w:szCs w:val="22"/>
            <w:lang w:val="en-GB"/>
          </w:rPr>
          <w:instrText xml:space="preserve"> PAGE   \* MERGEFORMAT </w:instrText>
        </w:r>
        <w:r w:rsidRPr="00F53B76">
          <w:rPr>
            <w:rFonts w:ascii="Aptos" w:hAnsi="Aptos" w:cs="Arial"/>
            <w:b/>
            <w:bCs/>
            <w:color w:val="084C61"/>
            <w:sz w:val="22"/>
            <w:szCs w:val="22"/>
            <w:lang w:val="en-GB"/>
          </w:rPr>
          <w:fldChar w:fldCharType="separate"/>
        </w:r>
        <w:r w:rsidR="00F53B76">
          <w:rPr>
            <w:rFonts w:ascii="Aptos" w:hAnsi="Aptos" w:cs="Arial"/>
            <w:b/>
            <w:bCs/>
            <w:noProof/>
            <w:color w:val="084C61"/>
            <w:sz w:val="22"/>
            <w:szCs w:val="22"/>
            <w:lang w:val="en-GB"/>
          </w:rPr>
          <w:t>5</w:t>
        </w:r>
        <w:r w:rsidRPr="00F53B76">
          <w:rPr>
            <w:rFonts w:ascii="Aptos" w:hAnsi="Aptos" w:cs="Arial"/>
            <w:b/>
            <w:bCs/>
            <w:color w:val="084C61"/>
            <w:sz w:val="22"/>
            <w:szCs w:val="22"/>
            <w:lang w:val="en-GB"/>
          </w:rPr>
          <w:fldChar w:fldCharType="end"/>
        </w:r>
        <w:r w:rsidRPr="00F53B76">
          <w:rPr>
            <w:rFonts w:ascii="Aptos" w:hAnsi="Aptos" w:cs="Arial"/>
            <w:b/>
            <w:bCs/>
            <w:color w:val="084C61"/>
            <w:sz w:val="22"/>
            <w:szCs w:val="22"/>
            <w:lang w:val="en-GB"/>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DDE14" w14:textId="77777777" w:rsidR="00D71B7C" w:rsidRDefault="00D71B7C">
      <w:r>
        <w:separator/>
      </w:r>
    </w:p>
  </w:footnote>
  <w:footnote w:type="continuationSeparator" w:id="0">
    <w:p w14:paraId="65B2EED5" w14:textId="77777777" w:rsidR="00D71B7C" w:rsidRDefault="00D7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04"/>
    </w:tblGrid>
    <w:tr w:rsidR="00927D98" w14:paraId="3537763B" w14:textId="77777777" w:rsidTr="00F53B76">
      <w:trPr>
        <w:trHeight w:val="426"/>
      </w:trPr>
      <w:tc>
        <w:tcPr>
          <w:tcW w:w="5637" w:type="dxa"/>
          <w:vAlign w:val="center"/>
        </w:tcPr>
        <w:p w14:paraId="3318F528" w14:textId="77777777" w:rsidR="00927D98" w:rsidRPr="00F53B76" w:rsidRDefault="00927D98" w:rsidP="00272453">
          <w:pPr>
            <w:pStyle w:val="Header"/>
            <w:tabs>
              <w:tab w:val="clear" w:pos="4513"/>
            </w:tabs>
            <w:spacing w:line="259" w:lineRule="auto"/>
            <w:ind w:right="-1533"/>
            <w:rPr>
              <w:rFonts w:ascii="Aptos" w:hAnsi="Aptos" w:cs="Arial"/>
              <w:b/>
              <w:bCs/>
              <w:color w:val="084C61"/>
              <w:lang w:val="en-GB"/>
            </w:rPr>
          </w:pPr>
          <w:r w:rsidRPr="00F53B76">
            <w:rPr>
              <w:rFonts w:ascii="Aptos" w:hAnsi="Aptos" w:cs="Arial"/>
              <w:b/>
              <w:bCs/>
              <w:color w:val="084C61"/>
              <w:lang w:val="en-GB"/>
            </w:rPr>
            <w:t>G</w:t>
          </w:r>
          <w:r w:rsidR="00272453" w:rsidRPr="00F53B76">
            <w:rPr>
              <w:rFonts w:ascii="Aptos" w:hAnsi="Aptos" w:cs="Arial"/>
              <w:b/>
              <w:bCs/>
              <w:color w:val="084C61"/>
              <w:lang w:val="en-GB"/>
            </w:rPr>
            <w:t xml:space="preserve">lobal Plastic Pollution Systems </w:t>
          </w:r>
          <w:r w:rsidRPr="00F53B76">
            <w:rPr>
              <w:rFonts w:ascii="Aptos" w:hAnsi="Aptos" w:cs="Arial"/>
              <w:b/>
              <w:bCs/>
              <w:color w:val="084C61"/>
              <w:lang w:val="en-GB"/>
            </w:rPr>
            <w:t>Symposium</w:t>
          </w:r>
        </w:p>
        <w:p w14:paraId="5F81D8D8" w14:textId="77777777" w:rsidR="00927D98" w:rsidRPr="00272453" w:rsidRDefault="00272453" w:rsidP="009F0789">
          <w:pPr>
            <w:pStyle w:val="Header"/>
            <w:spacing w:line="259" w:lineRule="auto"/>
            <w:rPr>
              <w:rFonts w:ascii="Arial" w:hAnsi="Arial" w:cs="Arial"/>
              <w:b/>
              <w:color w:val="1F4E79" w:themeColor="accent1" w:themeShade="80"/>
              <w:sz w:val="21"/>
              <w:szCs w:val="21"/>
              <w:lang w:val="en-GB"/>
            </w:rPr>
          </w:pPr>
          <w:r w:rsidRPr="00F53B76">
            <w:rPr>
              <w:rFonts w:ascii="Aptos" w:hAnsi="Aptos" w:cs="Arial"/>
              <w:b/>
              <w:bCs/>
              <w:color w:val="084C61"/>
              <w:sz w:val="20"/>
              <w:szCs w:val="20"/>
              <w:lang w:val="en-GB"/>
            </w:rPr>
            <w:t>2–4 October 2024 –</w:t>
          </w:r>
          <w:r w:rsidR="00927D98" w:rsidRPr="00F53B76">
            <w:rPr>
              <w:rFonts w:ascii="Aptos" w:hAnsi="Aptos" w:cs="Arial"/>
              <w:b/>
              <w:bCs/>
              <w:color w:val="084C61"/>
              <w:sz w:val="20"/>
              <w:szCs w:val="20"/>
              <w:lang w:val="en-GB"/>
            </w:rPr>
            <w:t xml:space="preserve"> Rhodes, Greece</w:t>
          </w:r>
        </w:p>
      </w:tc>
      <w:tc>
        <w:tcPr>
          <w:tcW w:w="4104" w:type="dxa"/>
          <w:vAlign w:val="center"/>
        </w:tcPr>
        <w:p w14:paraId="1368C418" w14:textId="77777777" w:rsidR="00927D98" w:rsidRDefault="00927D98" w:rsidP="009F0789">
          <w:pPr>
            <w:pStyle w:val="Header"/>
            <w:spacing w:line="259" w:lineRule="auto"/>
            <w:jc w:val="right"/>
          </w:pPr>
          <w:r>
            <w:rPr>
              <w:noProof/>
              <w:lang w:val="el-GR" w:eastAsia="el-GR"/>
            </w:rPr>
            <w:drawing>
              <wp:inline distT="0" distB="0" distL="0" distR="0" wp14:anchorId="5A2E412D" wp14:editId="3B873530">
                <wp:extent cx="1656684" cy="576000"/>
                <wp:effectExtent l="0" t="0" r="1270" b="0"/>
                <wp:docPr id="103674750" name="Picture 1036747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684" cy="576000"/>
                        </a:xfrm>
                        <a:prstGeom prst="rect">
                          <a:avLst/>
                        </a:prstGeom>
                      </pic:spPr>
                    </pic:pic>
                  </a:graphicData>
                </a:graphic>
              </wp:inline>
            </w:drawing>
          </w:r>
        </w:p>
      </w:tc>
    </w:tr>
  </w:tbl>
  <w:p w14:paraId="2BBF810A" w14:textId="77777777" w:rsidR="00927D98" w:rsidRPr="009F0789" w:rsidRDefault="00927D98">
    <w:pPr>
      <w:pStyle w:val="Header"/>
      <w:rPr>
        <w:rFonts w:ascii="Aptos" w:hAnsi="Apto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0821" w14:textId="77777777" w:rsidR="008D1A76" w:rsidRDefault="008D1A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9C7139" w14:paraId="42BBB630" w14:textId="77777777" w:rsidTr="004F4BFF">
      <w:trPr>
        <w:trHeight w:val="426"/>
      </w:trPr>
      <w:tc>
        <w:tcPr>
          <w:tcW w:w="4870" w:type="dxa"/>
          <w:vAlign w:val="center"/>
        </w:tcPr>
        <w:p w14:paraId="0F30A4D8" w14:textId="77777777" w:rsidR="009C7139" w:rsidRPr="008D1A76" w:rsidRDefault="009C7139" w:rsidP="004F4BFF">
          <w:pPr>
            <w:pStyle w:val="Header"/>
            <w:rPr>
              <w:rFonts w:ascii="Arial" w:hAnsi="Arial" w:cs="Arial"/>
              <w:color w:val="1F4E79" w:themeColor="accent1" w:themeShade="80"/>
              <w:sz w:val="21"/>
              <w:szCs w:val="21"/>
              <w:lang w:val="en-GB"/>
            </w:rPr>
          </w:pPr>
          <w:r w:rsidRPr="008D1A76">
            <w:rPr>
              <w:rFonts w:ascii="Arial" w:hAnsi="Arial" w:cs="Arial"/>
              <w:color w:val="1F4E79" w:themeColor="accent1" w:themeShade="80"/>
              <w:sz w:val="21"/>
              <w:szCs w:val="21"/>
              <w:lang w:val="en-GB"/>
            </w:rPr>
            <w:t xml:space="preserve">Global Plastic Pollution </w:t>
          </w:r>
          <w:r w:rsidR="008A57F9" w:rsidRPr="008D1A76">
            <w:rPr>
              <w:rFonts w:ascii="Arial" w:hAnsi="Arial" w:cs="Arial"/>
              <w:color w:val="1F4E79" w:themeColor="accent1" w:themeShade="80"/>
              <w:sz w:val="21"/>
              <w:szCs w:val="21"/>
              <w:lang w:val="en-GB"/>
            </w:rPr>
            <w:t>Systems Symposium</w:t>
          </w:r>
        </w:p>
        <w:p w14:paraId="5830B78D" w14:textId="77777777" w:rsidR="00220818" w:rsidRPr="008D1A76" w:rsidRDefault="004F4BFF" w:rsidP="004F4BFF">
          <w:pPr>
            <w:pStyle w:val="Header"/>
            <w:rPr>
              <w:rFonts w:ascii="Arial" w:hAnsi="Arial" w:cs="Arial"/>
              <w:color w:val="1F4E79" w:themeColor="accent1" w:themeShade="80"/>
              <w:sz w:val="21"/>
              <w:szCs w:val="21"/>
              <w:lang w:val="en-GB"/>
            </w:rPr>
          </w:pPr>
          <w:r>
            <w:rPr>
              <w:rFonts w:ascii="Arial" w:hAnsi="Arial" w:cs="Arial"/>
              <w:color w:val="1F4E79" w:themeColor="accent1" w:themeShade="80"/>
              <w:sz w:val="21"/>
              <w:szCs w:val="21"/>
              <w:lang w:val="en-GB"/>
            </w:rPr>
            <w:t xml:space="preserve">2 - </w:t>
          </w:r>
          <w:r w:rsidR="00220818" w:rsidRPr="008D1A76">
            <w:rPr>
              <w:rFonts w:ascii="Arial" w:hAnsi="Arial" w:cs="Arial"/>
              <w:color w:val="1F4E79" w:themeColor="accent1" w:themeShade="80"/>
              <w:sz w:val="21"/>
              <w:szCs w:val="21"/>
              <w:lang w:val="en-GB"/>
            </w:rPr>
            <w:t>4 October 2024</w:t>
          </w:r>
          <w:r w:rsidR="008D1A76">
            <w:rPr>
              <w:rFonts w:ascii="Arial" w:hAnsi="Arial" w:cs="Arial"/>
              <w:color w:val="1F4E79" w:themeColor="accent1" w:themeShade="80"/>
              <w:sz w:val="21"/>
              <w:szCs w:val="21"/>
              <w:lang w:val="en-GB"/>
            </w:rPr>
            <w:t xml:space="preserve"> - </w:t>
          </w:r>
          <w:r w:rsidR="00220818" w:rsidRPr="008D1A76">
            <w:rPr>
              <w:rFonts w:ascii="Arial" w:hAnsi="Arial" w:cs="Arial"/>
              <w:color w:val="1F4E79" w:themeColor="accent1" w:themeShade="80"/>
              <w:sz w:val="21"/>
              <w:szCs w:val="21"/>
              <w:lang w:val="en-GB"/>
            </w:rPr>
            <w:t>Rhodes, Greece</w:t>
          </w:r>
        </w:p>
      </w:tc>
      <w:tc>
        <w:tcPr>
          <w:tcW w:w="4871" w:type="dxa"/>
          <w:vAlign w:val="center"/>
        </w:tcPr>
        <w:p w14:paraId="5FFE8831" w14:textId="77777777" w:rsidR="009C7139" w:rsidRDefault="005D012C" w:rsidP="004F4BFF">
          <w:pPr>
            <w:pStyle w:val="Header"/>
            <w:jc w:val="right"/>
          </w:pPr>
          <w:r>
            <w:rPr>
              <w:noProof/>
              <w:lang w:val="el-GR" w:eastAsia="el-GR"/>
            </w:rPr>
            <w:drawing>
              <wp:inline distT="0" distB="0" distL="0" distR="0" wp14:anchorId="4D10441C" wp14:editId="0411BF91">
                <wp:extent cx="1697839" cy="590309"/>
                <wp:effectExtent l="0" t="0" r="4445" b="0"/>
                <wp:docPr id="15" name="Picture 1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0190" cy="598080"/>
                        </a:xfrm>
                        <a:prstGeom prst="rect">
                          <a:avLst/>
                        </a:prstGeom>
                      </pic:spPr>
                    </pic:pic>
                  </a:graphicData>
                </a:graphic>
              </wp:inline>
            </w:drawing>
          </w:r>
        </w:p>
      </w:tc>
    </w:tr>
  </w:tbl>
  <w:p w14:paraId="364928FA" w14:textId="77777777" w:rsidR="000C5670" w:rsidRPr="004F4BFF" w:rsidRDefault="000C5670" w:rsidP="008D1A76">
    <w:pPr>
      <w:pStyle w:val="Header"/>
      <w:pBdr>
        <w:bottom w:val="single" w:sz="8" w:space="0" w:color="A6A6A6" w:themeColor="background1" w:themeShade="A6"/>
      </w:pBdr>
      <w:tabs>
        <w:tab w:val="clear" w:pos="4513"/>
        <w:tab w:val="clear" w:pos="9026"/>
        <w:tab w:val="left" w:pos="5437"/>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7D8F"/>
    <w:multiLevelType w:val="hybridMultilevel"/>
    <w:tmpl w:val="CDF82A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71392"/>
    <w:multiLevelType w:val="hybridMultilevel"/>
    <w:tmpl w:val="1BC6E7D0"/>
    <w:lvl w:ilvl="0" w:tplc="40FEB5BE">
      <w:start w:val="1"/>
      <w:numFmt w:val="decimal"/>
      <w:pStyle w:val="Sectiontitle"/>
      <w:lvlText w:val="%1."/>
      <w:lvlJc w:val="left"/>
      <w:pPr>
        <w:ind w:left="717" w:hanging="360"/>
      </w:pPr>
      <w:rPr>
        <w:rFonts w:ascii="Cambria" w:hAnsi="Cambria" w:hint="default"/>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95C9E"/>
    <w:multiLevelType w:val="hybridMultilevel"/>
    <w:tmpl w:val="E5FC9358"/>
    <w:lvl w:ilvl="0" w:tplc="4BFC7990">
      <w:start w:val="1"/>
      <w:numFmt w:val="decimal"/>
      <w:lvlText w:val="%1."/>
      <w:lvlJc w:val="left"/>
      <w:pPr>
        <w:ind w:left="720" w:hanging="360"/>
      </w:pPr>
      <w:rPr>
        <w:rFonts w:ascii="Cambria" w:hAnsi="Cambria" w:hint="default"/>
        <w:sz w:val="22"/>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44920292">
    <w:abstractNumId w:val="0"/>
  </w:num>
  <w:num w:numId="2" w16cid:durableId="1125345653">
    <w:abstractNumId w:val="1"/>
  </w:num>
  <w:num w:numId="3" w16cid:durableId="1186094247">
    <w:abstractNumId w:val="1"/>
  </w:num>
  <w:num w:numId="4" w16cid:durableId="212425349">
    <w:abstractNumId w:val="1"/>
  </w:num>
  <w:num w:numId="5" w16cid:durableId="163595393">
    <w:abstractNumId w:val="1"/>
  </w:num>
  <w:num w:numId="6" w16cid:durableId="1214388643">
    <w:abstractNumId w:val="1"/>
  </w:num>
  <w:num w:numId="7" w16cid:durableId="1921140503">
    <w:abstractNumId w:val="1"/>
  </w:num>
  <w:num w:numId="8" w16cid:durableId="1614633601">
    <w:abstractNumId w:val="1"/>
  </w:num>
  <w:num w:numId="9" w16cid:durableId="65418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7C"/>
    <w:rsid w:val="000064B4"/>
    <w:rsid w:val="00020623"/>
    <w:rsid w:val="00035F63"/>
    <w:rsid w:val="000469B1"/>
    <w:rsid w:val="0007506E"/>
    <w:rsid w:val="00076BDD"/>
    <w:rsid w:val="00080E03"/>
    <w:rsid w:val="0008182E"/>
    <w:rsid w:val="00087637"/>
    <w:rsid w:val="000A7DEE"/>
    <w:rsid w:val="000B40EA"/>
    <w:rsid w:val="000C5670"/>
    <w:rsid w:val="000C5BFA"/>
    <w:rsid w:val="000D409B"/>
    <w:rsid w:val="000D7FDC"/>
    <w:rsid w:val="000F4C71"/>
    <w:rsid w:val="000F7F61"/>
    <w:rsid w:val="001207C5"/>
    <w:rsid w:val="00134E74"/>
    <w:rsid w:val="0013687F"/>
    <w:rsid w:val="001477D2"/>
    <w:rsid w:val="00152489"/>
    <w:rsid w:val="00155A14"/>
    <w:rsid w:val="001741FB"/>
    <w:rsid w:val="00184961"/>
    <w:rsid w:val="00191B01"/>
    <w:rsid w:val="001957F9"/>
    <w:rsid w:val="001A2933"/>
    <w:rsid w:val="001A3227"/>
    <w:rsid w:val="001A363D"/>
    <w:rsid w:val="001A4D73"/>
    <w:rsid w:val="001A505F"/>
    <w:rsid w:val="001C04A1"/>
    <w:rsid w:val="001C0A29"/>
    <w:rsid w:val="001C45BB"/>
    <w:rsid w:val="001D5FB8"/>
    <w:rsid w:val="001E7C24"/>
    <w:rsid w:val="001F2235"/>
    <w:rsid w:val="0020695F"/>
    <w:rsid w:val="002160E4"/>
    <w:rsid w:val="00220818"/>
    <w:rsid w:val="0022110C"/>
    <w:rsid w:val="00221D5B"/>
    <w:rsid w:val="00221F7E"/>
    <w:rsid w:val="0022532F"/>
    <w:rsid w:val="002255A9"/>
    <w:rsid w:val="00227DB6"/>
    <w:rsid w:val="00232B50"/>
    <w:rsid w:val="0024206A"/>
    <w:rsid w:val="00255B6B"/>
    <w:rsid w:val="00272453"/>
    <w:rsid w:val="00280DC4"/>
    <w:rsid w:val="00284760"/>
    <w:rsid w:val="00286271"/>
    <w:rsid w:val="002864B9"/>
    <w:rsid w:val="00286904"/>
    <w:rsid w:val="002A57FE"/>
    <w:rsid w:val="002A6999"/>
    <w:rsid w:val="002B225C"/>
    <w:rsid w:val="002B2FE5"/>
    <w:rsid w:val="002B3066"/>
    <w:rsid w:val="002B7A85"/>
    <w:rsid w:val="002C5707"/>
    <w:rsid w:val="002C5C1D"/>
    <w:rsid w:val="002D0FA1"/>
    <w:rsid w:val="002D14E9"/>
    <w:rsid w:val="002E0314"/>
    <w:rsid w:val="002F4BD5"/>
    <w:rsid w:val="003315A2"/>
    <w:rsid w:val="00343018"/>
    <w:rsid w:val="0034546B"/>
    <w:rsid w:val="003462C5"/>
    <w:rsid w:val="00352177"/>
    <w:rsid w:val="00370CAD"/>
    <w:rsid w:val="00372F9C"/>
    <w:rsid w:val="003740C3"/>
    <w:rsid w:val="0037724A"/>
    <w:rsid w:val="003941CD"/>
    <w:rsid w:val="003A39EF"/>
    <w:rsid w:val="003B5563"/>
    <w:rsid w:val="003B6925"/>
    <w:rsid w:val="003C1716"/>
    <w:rsid w:val="003C4994"/>
    <w:rsid w:val="0040446C"/>
    <w:rsid w:val="004121EB"/>
    <w:rsid w:val="00440937"/>
    <w:rsid w:val="00442546"/>
    <w:rsid w:val="00443B0D"/>
    <w:rsid w:val="0045109A"/>
    <w:rsid w:val="00454E34"/>
    <w:rsid w:val="00457C47"/>
    <w:rsid w:val="004779C0"/>
    <w:rsid w:val="00484A76"/>
    <w:rsid w:val="004858D2"/>
    <w:rsid w:val="004A18AF"/>
    <w:rsid w:val="004A53B9"/>
    <w:rsid w:val="004A6949"/>
    <w:rsid w:val="004B49DE"/>
    <w:rsid w:val="004B52E0"/>
    <w:rsid w:val="004B5D38"/>
    <w:rsid w:val="004D1062"/>
    <w:rsid w:val="004D3425"/>
    <w:rsid w:val="004D70C4"/>
    <w:rsid w:val="004E11C3"/>
    <w:rsid w:val="004E5F12"/>
    <w:rsid w:val="004F4BFF"/>
    <w:rsid w:val="00500981"/>
    <w:rsid w:val="00503383"/>
    <w:rsid w:val="00525632"/>
    <w:rsid w:val="0052657C"/>
    <w:rsid w:val="00535FBC"/>
    <w:rsid w:val="00536D70"/>
    <w:rsid w:val="00541E35"/>
    <w:rsid w:val="005621DC"/>
    <w:rsid w:val="00563147"/>
    <w:rsid w:val="00567E13"/>
    <w:rsid w:val="00574FD1"/>
    <w:rsid w:val="00581EC1"/>
    <w:rsid w:val="0058292C"/>
    <w:rsid w:val="00586E01"/>
    <w:rsid w:val="005A1818"/>
    <w:rsid w:val="005A7464"/>
    <w:rsid w:val="005A7FB7"/>
    <w:rsid w:val="005B128A"/>
    <w:rsid w:val="005B6BC2"/>
    <w:rsid w:val="005D012C"/>
    <w:rsid w:val="005D7789"/>
    <w:rsid w:val="005E1504"/>
    <w:rsid w:val="005E7D10"/>
    <w:rsid w:val="005F4DAC"/>
    <w:rsid w:val="00606435"/>
    <w:rsid w:val="006213B4"/>
    <w:rsid w:val="00631A78"/>
    <w:rsid w:val="00642C74"/>
    <w:rsid w:val="006442BB"/>
    <w:rsid w:val="00646592"/>
    <w:rsid w:val="00646D94"/>
    <w:rsid w:val="00655911"/>
    <w:rsid w:val="00662B3B"/>
    <w:rsid w:val="006703F2"/>
    <w:rsid w:val="00671AD0"/>
    <w:rsid w:val="00673DB8"/>
    <w:rsid w:val="006B464A"/>
    <w:rsid w:val="006B76E5"/>
    <w:rsid w:val="006C3F3F"/>
    <w:rsid w:val="006C3FA5"/>
    <w:rsid w:val="006D50E1"/>
    <w:rsid w:val="006D7224"/>
    <w:rsid w:val="006E24D1"/>
    <w:rsid w:val="006E2C1A"/>
    <w:rsid w:val="006E599E"/>
    <w:rsid w:val="006F2252"/>
    <w:rsid w:val="006F3AA7"/>
    <w:rsid w:val="00703075"/>
    <w:rsid w:val="00703645"/>
    <w:rsid w:val="00706CFD"/>
    <w:rsid w:val="007179B8"/>
    <w:rsid w:val="00732746"/>
    <w:rsid w:val="00736B5E"/>
    <w:rsid w:val="007452A0"/>
    <w:rsid w:val="00746D03"/>
    <w:rsid w:val="00750341"/>
    <w:rsid w:val="0076035C"/>
    <w:rsid w:val="0076665F"/>
    <w:rsid w:val="007704A4"/>
    <w:rsid w:val="0078275A"/>
    <w:rsid w:val="00791DBF"/>
    <w:rsid w:val="007963D0"/>
    <w:rsid w:val="007968AA"/>
    <w:rsid w:val="007A0894"/>
    <w:rsid w:val="007C46C8"/>
    <w:rsid w:val="007D2827"/>
    <w:rsid w:val="007E7A35"/>
    <w:rsid w:val="007F00FE"/>
    <w:rsid w:val="007F03BD"/>
    <w:rsid w:val="007F2560"/>
    <w:rsid w:val="007F3095"/>
    <w:rsid w:val="007F7A38"/>
    <w:rsid w:val="007F7C3A"/>
    <w:rsid w:val="00801216"/>
    <w:rsid w:val="0081017B"/>
    <w:rsid w:val="00820450"/>
    <w:rsid w:val="00827B86"/>
    <w:rsid w:val="008334FF"/>
    <w:rsid w:val="00841A6A"/>
    <w:rsid w:val="00843B9E"/>
    <w:rsid w:val="00843F09"/>
    <w:rsid w:val="008604C9"/>
    <w:rsid w:val="008639E6"/>
    <w:rsid w:val="0088058B"/>
    <w:rsid w:val="00884FB9"/>
    <w:rsid w:val="00886AE0"/>
    <w:rsid w:val="008A57F9"/>
    <w:rsid w:val="008B0BA6"/>
    <w:rsid w:val="008D1A76"/>
    <w:rsid w:val="008D52D2"/>
    <w:rsid w:val="008E3D2C"/>
    <w:rsid w:val="008F382F"/>
    <w:rsid w:val="00927B24"/>
    <w:rsid w:val="00927D98"/>
    <w:rsid w:val="00933D01"/>
    <w:rsid w:val="00933D75"/>
    <w:rsid w:val="00935BBC"/>
    <w:rsid w:val="0093776C"/>
    <w:rsid w:val="00945D56"/>
    <w:rsid w:val="009858BD"/>
    <w:rsid w:val="009925A5"/>
    <w:rsid w:val="00992AD1"/>
    <w:rsid w:val="00994F2F"/>
    <w:rsid w:val="00995FA4"/>
    <w:rsid w:val="009A4DC8"/>
    <w:rsid w:val="009B43E0"/>
    <w:rsid w:val="009C1A96"/>
    <w:rsid w:val="009C1D32"/>
    <w:rsid w:val="009C7139"/>
    <w:rsid w:val="009E4188"/>
    <w:rsid w:val="009E58BA"/>
    <w:rsid w:val="009E5ED7"/>
    <w:rsid w:val="009F0789"/>
    <w:rsid w:val="009F6AA4"/>
    <w:rsid w:val="00A00B41"/>
    <w:rsid w:val="00A105B1"/>
    <w:rsid w:val="00A105C0"/>
    <w:rsid w:val="00A2097C"/>
    <w:rsid w:val="00A221FB"/>
    <w:rsid w:val="00A23E96"/>
    <w:rsid w:val="00A25B0F"/>
    <w:rsid w:val="00A430C7"/>
    <w:rsid w:val="00A47A05"/>
    <w:rsid w:val="00A5581F"/>
    <w:rsid w:val="00A75167"/>
    <w:rsid w:val="00A8532C"/>
    <w:rsid w:val="00A93BFA"/>
    <w:rsid w:val="00A97183"/>
    <w:rsid w:val="00AA0F27"/>
    <w:rsid w:val="00AB66E9"/>
    <w:rsid w:val="00AC36F7"/>
    <w:rsid w:val="00AC7B57"/>
    <w:rsid w:val="00AD5FC1"/>
    <w:rsid w:val="00B10CCE"/>
    <w:rsid w:val="00B20D15"/>
    <w:rsid w:val="00B26AB1"/>
    <w:rsid w:val="00B27D58"/>
    <w:rsid w:val="00B302ED"/>
    <w:rsid w:val="00B313C2"/>
    <w:rsid w:val="00B32608"/>
    <w:rsid w:val="00B40FEE"/>
    <w:rsid w:val="00B47B94"/>
    <w:rsid w:val="00B51CC8"/>
    <w:rsid w:val="00B56D5E"/>
    <w:rsid w:val="00B64E6F"/>
    <w:rsid w:val="00B667D9"/>
    <w:rsid w:val="00B66C7E"/>
    <w:rsid w:val="00B7041C"/>
    <w:rsid w:val="00B7076D"/>
    <w:rsid w:val="00B70CCA"/>
    <w:rsid w:val="00B71424"/>
    <w:rsid w:val="00B86F2A"/>
    <w:rsid w:val="00B9173B"/>
    <w:rsid w:val="00BA082D"/>
    <w:rsid w:val="00BA54F4"/>
    <w:rsid w:val="00BB231E"/>
    <w:rsid w:val="00BB64D2"/>
    <w:rsid w:val="00BC09FB"/>
    <w:rsid w:val="00BC5931"/>
    <w:rsid w:val="00BC5C28"/>
    <w:rsid w:val="00BF467D"/>
    <w:rsid w:val="00C0230F"/>
    <w:rsid w:val="00C22314"/>
    <w:rsid w:val="00C36DC6"/>
    <w:rsid w:val="00C47059"/>
    <w:rsid w:val="00C47DC7"/>
    <w:rsid w:val="00C536E5"/>
    <w:rsid w:val="00C60C21"/>
    <w:rsid w:val="00C63BA7"/>
    <w:rsid w:val="00C65B97"/>
    <w:rsid w:val="00C7601B"/>
    <w:rsid w:val="00C83D61"/>
    <w:rsid w:val="00C860B2"/>
    <w:rsid w:val="00C976CA"/>
    <w:rsid w:val="00CC2C78"/>
    <w:rsid w:val="00CC504A"/>
    <w:rsid w:val="00CC5890"/>
    <w:rsid w:val="00CC67DA"/>
    <w:rsid w:val="00CC68D7"/>
    <w:rsid w:val="00CE1744"/>
    <w:rsid w:val="00CE6DFA"/>
    <w:rsid w:val="00CF5203"/>
    <w:rsid w:val="00D02261"/>
    <w:rsid w:val="00D062A1"/>
    <w:rsid w:val="00D062FF"/>
    <w:rsid w:val="00D20582"/>
    <w:rsid w:val="00D21666"/>
    <w:rsid w:val="00D23ACA"/>
    <w:rsid w:val="00D30188"/>
    <w:rsid w:val="00D4177F"/>
    <w:rsid w:val="00D4363A"/>
    <w:rsid w:val="00D46495"/>
    <w:rsid w:val="00D52574"/>
    <w:rsid w:val="00D5349B"/>
    <w:rsid w:val="00D637FE"/>
    <w:rsid w:val="00D63FEA"/>
    <w:rsid w:val="00D66B5B"/>
    <w:rsid w:val="00D66EBE"/>
    <w:rsid w:val="00D71B7C"/>
    <w:rsid w:val="00D71D6C"/>
    <w:rsid w:val="00D76FE1"/>
    <w:rsid w:val="00DA125E"/>
    <w:rsid w:val="00DA4718"/>
    <w:rsid w:val="00DA7CAE"/>
    <w:rsid w:val="00DD6031"/>
    <w:rsid w:val="00DD6C4A"/>
    <w:rsid w:val="00DE45F5"/>
    <w:rsid w:val="00DF58D8"/>
    <w:rsid w:val="00E000EE"/>
    <w:rsid w:val="00E15B65"/>
    <w:rsid w:val="00E15CC6"/>
    <w:rsid w:val="00E30DA5"/>
    <w:rsid w:val="00E427A3"/>
    <w:rsid w:val="00E433A6"/>
    <w:rsid w:val="00E43C0B"/>
    <w:rsid w:val="00E45E4B"/>
    <w:rsid w:val="00E6755A"/>
    <w:rsid w:val="00E73779"/>
    <w:rsid w:val="00E849BB"/>
    <w:rsid w:val="00E94329"/>
    <w:rsid w:val="00E958BD"/>
    <w:rsid w:val="00EA6B25"/>
    <w:rsid w:val="00EB4A59"/>
    <w:rsid w:val="00ED6682"/>
    <w:rsid w:val="00EE1BB1"/>
    <w:rsid w:val="00EE327E"/>
    <w:rsid w:val="00F02A55"/>
    <w:rsid w:val="00F06FDC"/>
    <w:rsid w:val="00F10EB1"/>
    <w:rsid w:val="00F11EED"/>
    <w:rsid w:val="00F15AA7"/>
    <w:rsid w:val="00F2659C"/>
    <w:rsid w:val="00F31232"/>
    <w:rsid w:val="00F40ABD"/>
    <w:rsid w:val="00F41C17"/>
    <w:rsid w:val="00F53B76"/>
    <w:rsid w:val="00F62EC1"/>
    <w:rsid w:val="00F75133"/>
    <w:rsid w:val="00F81B4D"/>
    <w:rsid w:val="00F824F0"/>
    <w:rsid w:val="00F862DB"/>
    <w:rsid w:val="00F973D5"/>
    <w:rsid w:val="00FA5728"/>
    <w:rsid w:val="00FB017E"/>
    <w:rsid w:val="00FC0591"/>
    <w:rsid w:val="00FC26B7"/>
    <w:rsid w:val="00FD0596"/>
    <w:rsid w:val="00FD4099"/>
    <w:rsid w:val="00FD779D"/>
    <w:rsid w:val="00FE4361"/>
    <w:rsid w:val="00FE763C"/>
    <w:rsid w:val="00FF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D0AE2"/>
  <w15:docId w15:val="{13300504-479E-455A-BF6C-84642818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92C"/>
    <w:rPr>
      <w:sz w:val="24"/>
      <w:szCs w:val="24"/>
      <w:lang w:val="tr-TR" w:eastAsia="tr-TR"/>
    </w:rPr>
  </w:style>
  <w:style w:type="paragraph" w:styleId="Heading1">
    <w:name w:val="heading 1"/>
    <w:basedOn w:val="Normal"/>
    <w:next w:val="Normal"/>
    <w:link w:val="Heading1Char"/>
    <w:uiPriority w:val="9"/>
    <w:qFormat/>
    <w:rsid w:val="0078275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l-GR"/>
    </w:rPr>
  </w:style>
  <w:style w:type="paragraph" w:styleId="Heading2">
    <w:name w:val="heading 2"/>
    <w:basedOn w:val="Normal"/>
    <w:next w:val="Normal"/>
    <w:link w:val="Heading2Char"/>
    <w:uiPriority w:val="9"/>
    <w:unhideWhenUsed/>
    <w:qFormat/>
    <w:rsid w:val="0078275A"/>
    <w:pPr>
      <w:keepNext/>
      <w:keepLines/>
      <w:spacing w:before="360" w:after="80" w:line="259" w:lineRule="auto"/>
      <w:outlineLvl w:val="1"/>
    </w:pPr>
    <w:rPr>
      <w:rFonts w:ascii="Calibri" w:eastAsia="Calibri" w:hAnsi="Calibri" w:cs="Calibri"/>
      <w:b/>
      <w:sz w:val="36"/>
      <w:szCs w:val="36"/>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292C"/>
    <w:pPr>
      <w:spacing w:before="100" w:beforeAutospacing="1" w:after="100" w:afterAutospacing="1" w:line="360" w:lineRule="auto"/>
    </w:pPr>
    <w:rPr>
      <w:color w:val="000000"/>
    </w:rPr>
  </w:style>
  <w:style w:type="paragraph" w:styleId="Footer">
    <w:name w:val="footer"/>
    <w:basedOn w:val="Normal"/>
    <w:link w:val="FooterChar"/>
    <w:uiPriority w:val="99"/>
    <w:rsid w:val="0058292C"/>
    <w:pPr>
      <w:tabs>
        <w:tab w:val="center" w:pos="4536"/>
        <w:tab w:val="right" w:pos="9072"/>
      </w:tabs>
    </w:pPr>
  </w:style>
  <w:style w:type="character" w:styleId="PageNumber">
    <w:name w:val="page number"/>
    <w:basedOn w:val="DefaultParagraphFont"/>
    <w:rsid w:val="0058292C"/>
  </w:style>
  <w:style w:type="table" w:styleId="TableGrid">
    <w:name w:val="Table Grid"/>
    <w:basedOn w:val="TableNormal"/>
    <w:rsid w:val="00C3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1A96"/>
    <w:rPr>
      <w:rFonts w:ascii="Tahoma" w:hAnsi="Tahoma" w:cs="Tahoma"/>
      <w:sz w:val="16"/>
      <w:szCs w:val="16"/>
    </w:rPr>
  </w:style>
  <w:style w:type="character" w:customStyle="1" w:styleId="BalloonTextChar">
    <w:name w:val="Balloon Text Char"/>
    <w:basedOn w:val="DefaultParagraphFont"/>
    <w:link w:val="BalloonText"/>
    <w:rsid w:val="009C1A96"/>
    <w:rPr>
      <w:rFonts w:ascii="Tahoma" w:hAnsi="Tahoma" w:cs="Tahoma"/>
      <w:sz w:val="16"/>
      <w:szCs w:val="16"/>
      <w:lang w:val="tr-TR" w:eastAsia="tr-TR"/>
    </w:rPr>
  </w:style>
  <w:style w:type="character" w:styleId="CommentReference">
    <w:name w:val="annotation reference"/>
    <w:basedOn w:val="DefaultParagraphFont"/>
    <w:rsid w:val="00C47059"/>
    <w:rPr>
      <w:sz w:val="16"/>
      <w:szCs w:val="16"/>
    </w:rPr>
  </w:style>
  <w:style w:type="paragraph" w:styleId="CommentText">
    <w:name w:val="annotation text"/>
    <w:basedOn w:val="Normal"/>
    <w:link w:val="CommentTextChar"/>
    <w:rsid w:val="00C47059"/>
    <w:rPr>
      <w:sz w:val="20"/>
      <w:szCs w:val="20"/>
    </w:rPr>
  </w:style>
  <w:style w:type="character" w:customStyle="1" w:styleId="CommentTextChar">
    <w:name w:val="Comment Text Char"/>
    <w:basedOn w:val="DefaultParagraphFont"/>
    <w:link w:val="CommentText"/>
    <w:rsid w:val="00C47059"/>
    <w:rPr>
      <w:lang w:val="tr-TR" w:eastAsia="tr-TR"/>
    </w:rPr>
  </w:style>
  <w:style w:type="paragraph" w:styleId="CommentSubject">
    <w:name w:val="annotation subject"/>
    <w:basedOn w:val="CommentText"/>
    <w:next w:val="CommentText"/>
    <w:link w:val="CommentSubjectChar"/>
    <w:rsid w:val="00C47059"/>
    <w:rPr>
      <w:b/>
      <w:bCs/>
    </w:rPr>
  </w:style>
  <w:style w:type="character" w:customStyle="1" w:styleId="CommentSubjectChar">
    <w:name w:val="Comment Subject Char"/>
    <w:basedOn w:val="CommentTextChar"/>
    <w:link w:val="CommentSubject"/>
    <w:rsid w:val="00C47059"/>
    <w:rPr>
      <w:b/>
      <w:bCs/>
      <w:lang w:val="tr-TR" w:eastAsia="tr-TR"/>
    </w:rPr>
  </w:style>
  <w:style w:type="paragraph" w:styleId="Header">
    <w:name w:val="header"/>
    <w:basedOn w:val="Normal"/>
    <w:link w:val="HeaderChar"/>
    <w:uiPriority w:val="99"/>
    <w:rsid w:val="00631A78"/>
    <w:pPr>
      <w:tabs>
        <w:tab w:val="center" w:pos="4513"/>
        <w:tab w:val="right" w:pos="9026"/>
      </w:tabs>
    </w:pPr>
  </w:style>
  <w:style w:type="character" w:customStyle="1" w:styleId="HeaderChar">
    <w:name w:val="Header Char"/>
    <w:basedOn w:val="DefaultParagraphFont"/>
    <w:link w:val="Header"/>
    <w:uiPriority w:val="99"/>
    <w:rsid w:val="00631A78"/>
    <w:rPr>
      <w:sz w:val="24"/>
      <w:szCs w:val="24"/>
      <w:lang w:val="tr-TR" w:eastAsia="tr-TR"/>
    </w:rPr>
  </w:style>
  <w:style w:type="paragraph" w:styleId="BodyTextIndent2">
    <w:name w:val="Body Text Indent 2"/>
    <w:basedOn w:val="Normal"/>
    <w:link w:val="BodyTextIndent2Char"/>
    <w:uiPriority w:val="99"/>
    <w:unhideWhenUsed/>
    <w:rsid w:val="00631A78"/>
    <w:pPr>
      <w:spacing w:after="120" w:line="480" w:lineRule="auto"/>
      <w:ind w:left="283"/>
    </w:pPr>
    <w:rPr>
      <w:rFonts w:ascii="Calibri" w:eastAsia="Calibri" w:hAnsi="Calibri"/>
      <w:sz w:val="22"/>
      <w:szCs w:val="22"/>
      <w:lang w:val="el-GR" w:eastAsia="en-US"/>
    </w:rPr>
  </w:style>
  <w:style w:type="character" w:customStyle="1" w:styleId="BodyTextIndent2Char">
    <w:name w:val="Body Text Indent 2 Char"/>
    <w:basedOn w:val="DefaultParagraphFont"/>
    <w:link w:val="BodyTextIndent2"/>
    <w:uiPriority w:val="99"/>
    <w:rsid w:val="00631A78"/>
    <w:rPr>
      <w:rFonts w:ascii="Calibri" w:eastAsia="Calibri" w:hAnsi="Calibri"/>
      <w:sz w:val="22"/>
      <w:szCs w:val="22"/>
      <w:lang w:val="el-GR" w:eastAsia="en-US"/>
    </w:rPr>
  </w:style>
  <w:style w:type="paragraph" w:customStyle="1" w:styleId="Style2">
    <w:name w:val="Style2"/>
    <w:basedOn w:val="Normal"/>
    <w:autoRedefine/>
    <w:rsid w:val="00631A78"/>
    <w:pPr>
      <w:spacing w:line="240" w:lineRule="atLeast"/>
      <w:jc w:val="right"/>
    </w:pPr>
    <w:rPr>
      <w:rFonts w:ascii="Arial" w:eastAsia="SimSun" w:hAnsi="Arial" w:cs="Arial"/>
      <w:iCs/>
      <w:sz w:val="20"/>
      <w:szCs w:val="20"/>
      <w:lang w:val="de-DE" w:eastAsia="en-US"/>
    </w:rPr>
  </w:style>
  <w:style w:type="paragraph" w:customStyle="1" w:styleId="Style3">
    <w:name w:val="Style3"/>
    <w:basedOn w:val="Normal"/>
    <w:autoRedefine/>
    <w:rsid w:val="00631A78"/>
    <w:pPr>
      <w:spacing w:line="240" w:lineRule="atLeast"/>
      <w:ind w:left="-108"/>
    </w:pPr>
    <w:rPr>
      <w:rFonts w:asciiTheme="minorHAnsi" w:eastAsia="SimSun" w:hAnsiTheme="minorHAnsi" w:cs="Arial"/>
      <w:iCs/>
      <w:sz w:val="20"/>
      <w:szCs w:val="20"/>
      <w:lang w:val="de-DE" w:eastAsia="en-US"/>
    </w:rPr>
  </w:style>
  <w:style w:type="paragraph" w:styleId="ListParagraph">
    <w:name w:val="List Paragraph"/>
    <w:basedOn w:val="Normal"/>
    <w:uiPriority w:val="34"/>
    <w:qFormat/>
    <w:rsid w:val="00631A78"/>
    <w:pPr>
      <w:ind w:left="720"/>
      <w:contextualSpacing/>
    </w:pPr>
  </w:style>
  <w:style w:type="paragraph" w:styleId="Title">
    <w:name w:val="Title"/>
    <w:basedOn w:val="Normal"/>
    <w:next w:val="Normal"/>
    <w:link w:val="TitleChar"/>
    <w:qFormat/>
    <w:rsid w:val="00C7601B"/>
    <w:pPr>
      <w:spacing w:before="720" w:after="360"/>
    </w:pPr>
    <w:rPr>
      <w:rFonts w:asciiTheme="minorHAnsi" w:eastAsiaTheme="majorEastAsia" w:hAnsiTheme="minorHAnsi" w:cstheme="majorBidi"/>
      <w:b/>
      <w:sz w:val="32"/>
      <w:szCs w:val="56"/>
    </w:rPr>
  </w:style>
  <w:style w:type="character" w:customStyle="1" w:styleId="TitleChar">
    <w:name w:val="Title Char"/>
    <w:basedOn w:val="DefaultParagraphFont"/>
    <w:link w:val="Title"/>
    <w:rsid w:val="00C7601B"/>
    <w:rPr>
      <w:rFonts w:asciiTheme="minorHAnsi" w:eastAsiaTheme="majorEastAsia" w:hAnsiTheme="minorHAnsi" w:cstheme="majorBidi"/>
      <w:b/>
      <w:sz w:val="32"/>
      <w:szCs w:val="56"/>
      <w:lang w:val="tr-TR" w:eastAsia="tr-TR"/>
    </w:rPr>
  </w:style>
  <w:style w:type="paragraph" w:customStyle="1" w:styleId="Titleofthepaper">
    <w:name w:val="Title of the paper"/>
    <w:basedOn w:val="Title"/>
    <w:qFormat/>
    <w:rsid w:val="009F0789"/>
    <w:pPr>
      <w:spacing w:before="240" w:after="240"/>
    </w:pPr>
    <w:rPr>
      <w:rFonts w:ascii="Cambria" w:hAnsi="Cambria" w:cs="Times New Roman"/>
      <w:sz w:val="36"/>
      <w:lang w:val="en-US"/>
    </w:rPr>
  </w:style>
  <w:style w:type="paragraph" w:customStyle="1" w:styleId="AUTHORSNAMES">
    <w:name w:val="AUTHORS NAMES"/>
    <w:basedOn w:val="Normal"/>
    <w:qFormat/>
    <w:rsid w:val="00443B0D"/>
    <w:pPr>
      <w:spacing w:before="240" w:after="240" w:line="240" w:lineRule="atLeast"/>
    </w:pPr>
    <w:rPr>
      <w:rFonts w:ascii="Cambria" w:hAnsi="Cambria"/>
      <w:b/>
      <w:szCs w:val="20"/>
    </w:rPr>
  </w:style>
  <w:style w:type="paragraph" w:customStyle="1" w:styleId="AFFILIATIONS">
    <w:name w:val="AFFILIATIONS"/>
    <w:basedOn w:val="Normal"/>
    <w:qFormat/>
    <w:rsid w:val="00443B0D"/>
    <w:pPr>
      <w:spacing w:line="240" w:lineRule="atLeast"/>
    </w:pPr>
    <w:rPr>
      <w:rFonts w:ascii="Cambria" w:hAnsi="Cambria"/>
      <w:sz w:val="20"/>
      <w:szCs w:val="20"/>
      <w:lang w:val="en-US"/>
    </w:rPr>
  </w:style>
  <w:style w:type="paragraph" w:customStyle="1" w:styleId="TEXT">
    <w:name w:val="TEXT"/>
    <w:basedOn w:val="CommentText"/>
    <w:link w:val="TEXTChar"/>
    <w:qFormat/>
    <w:rsid w:val="00DA4718"/>
    <w:rPr>
      <w:rFonts w:ascii="Cambria" w:hAnsi="Cambria"/>
      <w:sz w:val="22"/>
      <w:lang w:val="en-US"/>
    </w:rPr>
  </w:style>
  <w:style w:type="paragraph" w:customStyle="1" w:styleId="Sectiontitle">
    <w:name w:val="Section title"/>
    <w:basedOn w:val="ListParagraph"/>
    <w:qFormat/>
    <w:rsid w:val="00FD0596"/>
    <w:pPr>
      <w:numPr>
        <w:numId w:val="2"/>
      </w:numPr>
      <w:spacing w:before="240" w:after="60" w:line="240" w:lineRule="atLeast"/>
      <w:ind w:left="284" w:hanging="284"/>
      <w:contextualSpacing w:val="0"/>
      <w:jc w:val="both"/>
    </w:pPr>
    <w:rPr>
      <w:rFonts w:ascii="Cambria" w:hAnsi="Cambria"/>
      <w:b/>
      <w:sz w:val="22"/>
      <w:szCs w:val="20"/>
      <w:lang w:val="en-US"/>
    </w:rPr>
  </w:style>
  <w:style w:type="paragraph" w:customStyle="1" w:styleId="Subtitleparagraph">
    <w:name w:val="Subtitle paragraph"/>
    <w:basedOn w:val="Normal"/>
    <w:next w:val="Sectiontitle"/>
    <w:qFormat/>
    <w:rsid w:val="00DA4718"/>
    <w:pPr>
      <w:spacing w:before="60" w:after="60" w:line="240" w:lineRule="atLeast"/>
      <w:jc w:val="both"/>
    </w:pPr>
    <w:rPr>
      <w:rFonts w:ascii="Cambria" w:hAnsi="Cambria"/>
      <w:i/>
      <w:sz w:val="22"/>
      <w:szCs w:val="20"/>
      <w:lang w:val="en-US"/>
    </w:rPr>
  </w:style>
  <w:style w:type="paragraph" w:customStyle="1" w:styleId="References">
    <w:name w:val="References"/>
    <w:basedOn w:val="Normal"/>
    <w:qFormat/>
    <w:rsid w:val="00581EC1"/>
    <w:pPr>
      <w:spacing w:after="80" w:line="240" w:lineRule="atLeast"/>
      <w:ind w:left="426" w:hanging="426"/>
      <w:jc w:val="both"/>
    </w:pPr>
    <w:rPr>
      <w:sz w:val="18"/>
      <w:szCs w:val="20"/>
      <w:lang w:val="en-US"/>
    </w:rPr>
  </w:style>
  <w:style w:type="character" w:styleId="Hyperlink">
    <w:name w:val="Hyperlink"/>
    <w:basedOn w:val="DefaultParagraphFont"/>
    <w:uiPriority w:val="99"/>
    <w:unhideWhenUsed/>
    <w:rsid w:val="00155A14"/>
    <w:rPr>
      <w:color w:val="0000FF"/>
      <w:u w:val="single"/>
    </w:rPr>
  </w:style>
  <w:style w:type="paragraph" w:styleId="HTMLPreformatted">
    <w:name w:val="HTML Preformatted"/>
    <w:basedOn w:val="Normal"/>
    <w:link w:val="HTMLPreformattedChar"/>
    <w:uiPriority w:val="99"/>
    <w:semiHidden/>
    <w:unhideWhenUsed/>
    <w:rsid w:val="00D062FF"/>
    <w:rPr>
      <w:rFonts w:ascii="Consolas" w:eastAsia="Calibri" w:hAnsi="Consolas" w:cs="Calibri"/>
      <w:sz w:val="20"/>
      <w:szCs w:val="20"/>
      <w:lang w:val="en-US" w:eastAsia="el-GR"/>
    </w:rPr>
  </w:style>
  <w:style w:type="character" w:customStyle="1" w:styleId="HTMLPreformattedChar">
    <w:name w:val="HTML Preformatted Char"/>
    <w:basedOn w:val="DefaultParagraphFont"/>
    <w:link w:val="HTMLPreformatted"/>
    <w:uiPriority w:val="99"/>
    <w:semiHidden/>
    <w:rsid w:val="00D062FF"/>
    <w:rPr>
      <w:rFonts w:ascii="Consolas" w:eastAsia="Calibri" w:hAnsi="Consolas" w:cs="Calibri"/>
      <w:lang w:val="en-US" w:eastAsia="el-GR"/>
    </w:rPr>
  </w:style>
  <w:style w:type="character" w:customStyle="1" w:styleId="Heading1Char">
    <w:name w:val="Heading 1 Char"/>
    <w:basedOn w:val="DefaultParagraphFont"/>
    <w:link w:val="Heading1"/>
    <w:uiPriority w:val="9"/>
    <w:rsid w:val="0078275A"/>
    <w:rPr>
      <w:rFonts w:asciiTheme="majorHAnsi" w:eastAsiaTheme="majorEastAsia" w:hAnsiTheme="majorHAnsi" w:cstheme="majorBidi"/>
      <w:color w:val="2E74B5" w:themeColor="accent1" w:themeShade="BF"/>
      <w:sz w:val="32"/>
      <w:szCs w:val="32"/>
      <w:lang w:val="en-US" w:eastAsia="el-GR"/>
    </w:rPr>
  </w:style>
  <w:style w:type="character" w:customStyle="1" w:styleId="Heading2Char">
    <w:name w:val="Heading 2 Char"/>
    <w:basedOn w:val="DefaultParagraphFont"/>
    <w:link w:val="Heading2"/>
    <w:uiPriority w:val="9"/>
    <w:rsid w:val="0078275A"/>
    <w:rPr>
      <w:rFonts w:ascii="Calibri" w:eastAsia="Calibri" w:hAnsi="Calibri" w:cs="Calibri"/>
      <w:b/>
      <w:sz w:val="36"/>
      <w:szCs w:val="36"/>
      <w:lang w:val="en-US" w:eastAsia="el-GR"/>
    </w:rPr>
  </w:style>
  <w:style w:type="paragraph" w:styleId="NoSpacing">
    <w:name w:val="No Spacing"/>
    <w:uiPriority w:val="1"/>
    <w:qFormat/>
    <w:rsid w:val="0078275A"/>
    <w:rPr>
      <w:rFonts w:ascii="Calibri" w:eastAsia="Calibri" w:hAnsi="Calibri" w:cs="Calibri"/>
      <w:sz w:val="22"/>
      <w:szCs w:val="22"/>
      <w:lang w:val="en-US" w:eastAsia="el-GR"/>
    </w:rPr>
  </w:style>
  <w:style w:type="paragraph" w:customStyle="1" w:styleId="P68B1DB1-Normal1">
    <w:name w:val="P68B1DB1-Normal1"/>
    <w:basedOn w:val="Normal"/>
    <w:rsid w:val="002B225C"/>
    <w:pPr>
      <w:spacing w:after="160" w:line="256" w:lineRule="auto"/>
    </w:pPr>
    <w:rPr>
      <w:rFonts w:asciiTheme="minorHAnsi" w:eastAsiaTheme="minorHAnsi" w:hAnsiTheme="minorHAnsi" w:cstheme="minorHAnsi"/>
      <w:sz w:val="22"/>
      <w:szCs w:val="20"/>
      <w:lang w:val="el-GR" w:eastAsia="el-GR"/>
    </w:rPr>
  </w:style>
  <w:style w:type="character" w:customStyle="1" w:styleId="UnresolvedMention1">
    <w:name w:val="Unresolved Mention1"/>
    <w:basedOn w:val="DefaultParagraphFont"/>
    <w:uiPriority w:val="99"/>
    <w:semiHidden/>
    <w:unhideWhenUsed/>
    <w:rsid w:val="00232B50"/>
    <w:rPr>
      <w:color w:val="605E5C"/>
      <w:shd w:val="clear" w:color="auto" w:fill="E1DFDD"/>
    </w:rPr>
  </w:style>
  <w:style w:type="character" w:customStyle="1" w:styleId="FooterChar">
    <w:name w:val="Footer Char"/>
    <w:basedOn w:val="DefaultParagraphFont"/>
    <w:link w:val="Footer"/>
    <w:uiPriority w:val="99"/>
    <w:rsid w:val="008D1A76"/>
    <w:rPr>
      <w:sz w:val="24"/>
      <w:szCs w:val="24"/>
      <w:lang w:val="tr-TR" w:eastAsia="tr-TR"/>
    </w:rPr>
  </w:style>
  <w:style w:type="paragraph" w:styleId="Caption">
    <w:name w:val="caption"/>
    <w:basedOn w:val="Normal"/>
    <w:next w:val="Normal"/>
    <w:unhideWhenUsed/>
    <w:qFormat/>
    <w:rsid w:val="00E15CC6"/>
    <w:pPr>
      <w:spacing w:after="200"/>
    </w:pPr>
    <w:rPr>
      <w:i/>
      <w:iCs/>
      <w:color w:val="44546A" w:themeColor="text2"/>
      <w:sz w:val="18"/>
      <w:szCs w:val="18"/>
    </w:rPr>
  </w:style>
  <w:style w:type="paragraph" w:customStyle="1" w:styleId="ABSTRACT">
    <w:name w:val="ABSTRACT"/>
    <w:basedOn w:val="Normal"/>
    <w:link w:val="ABSTRACTChar"/>
    <w:qFormat/>
    <w:rsid w:val="00443B0D"/>
    <w:pPr>
      <w:pBdr>
        <w:bottom w:val="single" w:sz="8" w:space="1" w:color="A6A6A6" w:themeColor="background1" w:themeShade="A6"/>
      </w:pBdr>
      <w:spacing w:before="120" w:line="240" w:lineRule="atLeast"/>
    </w:pPr>
    <w:rPr>
      <w:rFonts w:ascii="Cambria" w:hAnsi="Cambria"/>
    </w:rPr>
  </w:style>
  <w:style w:type="character" w:customStyle="1" w:styleId="ABSTRACTChar">
    <w:name w:val="ABSTRACT Char"/>
    <w:basedOn w:val="DefaultParagraphFont"/>
    <w:link w:val="ABSTRACT"/>
    <w:rsid w:val="00443B0D"/>
    <w:rPr>
      <w:rFonts w:ascii="Cambria" w:hAnsi="Cambria"/>
      <w:sz w:val="24"/>
      <w:szCs w:val="24"/>
      <w:lang w:val="tr-TR" w:eastAsia="tr-TR"/>
    </w:rPr>
  </w:style>
  <w:style w:type="paragraph" w:customStyle="1" w:styleId="Figurecaption">
    <w:name w:val="Figure caption"/>
    <w:basedOn w:val="TEXT"/>
    <w:link w:val="FigurecaptionChar"/>
    <w:qFormat/>
    <w:rsid w:val="00DA4718"/>
    <w:pPr>
      <w:spacing w:before="120" w:after="120"/>
    </w:pPr>
    <w:rPr>
      <w:sz w:val="20"/>
    </w:rPr>
  </w:style>
  <w:style w:type="character" w:customStyle="1" w:styleId="TEXTChar">
    <w:name w:val="TEXT Char"/>
    <w:basedOn w:val="CommentTextChar"/>
    <w:link w:val="TEXT"/>
    <w:rsid w:val="00DA4718"/>
    <w:rPr>
      <w:rFonts w:ascii="Cambria" w:hAnsi="Cambria"/>
      <w:sz w:val="22"/>
      <w:lang w:val="en-US" w:eastAsia="tr-TR"/>
    </w:rPr>
  </w:style>
  <w:style w:type="character" w:customStyle="1" w:styleId="FigurecaptionChar">
    <w:name w:val="Figure caption Char"/>
    <w:basedOn w:val="TEXTChar"/>
    <w:link w:val="Figurecaption"/>
    <w:rsid w:val="00DA4718"/>
    <w:rPr>
      <w:rFonts w:ascii="Cambria" w:hAnsi="Cambria"/>
      <w:sz w:val="22"/>
      <w:lang w:val="en-US" w:eastAsia="tr-TR"/>
    </w:rPr>
  </w:style>
  <w:style w:type="paragraph" w:styleId="Subtitle">
    <w:name w:val="Subtitle"/>
    <w:basedOn w:val="Normal"/>
    <w:next w:val="Normal"/>
    <w:link w:val="SubtitleChar"/>
    <w:qFormat/>
    <w:rsid w:val="00DA47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A4718"/>
    <w:rPr>
      <w:rFonts w:asciiTheme="minorHAnsi" w:eastAsiaTheme="minorEastAsia" w:hAnsiTheme="minorHAnsi" w:cstheme="minorBidi"/>
      <w:color w:val="5A5A5A" w:themeColor="text1" w:themeTint="A5"/>
      <w:spacing w:val="15"/>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68624">
      <w:bodyDiv w:val="1"/>
      <w:marLeft w:val="0"/>
      <w:marRight w:val="0"/>
      <w:marTop w:val="0"/>
      <w:marBottom w:val="0"/>
      <w:divBdr>
        <w:top w:val="none" w:sz="0" w:space="0" w:color="auto"/>
        <w:left w:val="none" w:sz="0" w:space="0" w:color="auto"/>
        <w:bottom w:val="none" w:sz="0" w:space="0" w:color="auto"/>
        <w:right w:val="none" w:sz="0" w:space="0" w:color="auto"/>
      </w:divBdr>
      <w:divsChild>
        <w:div w:id="1764105820">
          <w:marLeft w:val="0"/>
          <w:marRight w:val="0"/>
          <w:marTop w:val="0"/>
          <w:marBottom w:val="240"/>
          <w:divBdr>
            <w:top w:val="none" w:sz="0" w:space="0" w:color="auto"/>
            <w:left w:val="none" w:sz="0" w:space="0" w:color="auto"/>
            <w:bottom w:val="none" w:sz="0" w:space="0" w:color="auto"/>
            <w:right w:val="none" w:sz="0" w:space="0" w:color="auto"/>
          </w:divBdr>
          <w:divsChild>
            <w:div w:id="565651594">
              <w:marLeft w:val="0"/>
              <w:marRight w:val="0"/>
              <w:marTop w:val="0"/>
              <w:marBottom w:val="0"/>
              <w:divBdr>
                <w:top w:val="none" w:sz="0" w:space="0" w:color="auto"/>
                <w:left w:val="none" w:sz="0" w:space="0" w:color="auto"/>
                <w:bottom w:val="none" w:sz="0" w:space="0" w:color="auto"/>
                <w:right w:val="none" w:sz="0" w:space="0" w:color="auto"/>
              </w:divBdr>
            </w:div>
            <w:div w:id="1549947846">
              <w:marLeft w:val="0"/>
              <w:marRight w:val="0"/>
              <w:marTop w:val="0"/>
              <w:marBottom w:val="0"/>
              <w:divBdr>
                <w:top w:val="none" w:sz="0" w:space="0" w:color="auto"/>
                <w:left w:val="none" w:sz="0" w:space="0" w:color="auto"/>
                <w:bottom w:val="none" w:sz="0" w:space="0" w:color="auto"/>
                <w:right w:val="none" w:sz="0" w:space="0" w:color="auto"/>
              </w:divBdr>
            </w:div>
          </w:divsChild>
        </w:div>
        <w:div w:id="874119293">
          <w:marLeft w:val="0"/>
          <w:marRight w:val="0"/>
          <w:marTop w:val="0"/>
          <w:marBottom w:val="0"/>
          <w:divBdr>
            <w:top w:val="none" w:sz="0" w:space="0" w:color="auto"/>
            <w:left w:val="none" w:sz="0" w:space="0" w:color="auto"/>
            <w:bottom w:val="none" w:sz="0" w:space="0" w:color="auto"/>
            <w:right w:val="none" w:sz="0" w:space="0" w:color="auto"/>
          </w:divBdr>
        </w:div>
        <w:div w:id="1211573098">
          <w:marLeft w:val="0"/>
          <w:marRight w:val="0"/>
          <w:marTop w:val="0"/>
          <w:marBottom w:val="0"/>
          <w:divBdr>
            <w:top w:val="none" w:sz="0" w:space="0" w:color="auto"/>
            <w:left w:val="none" w:sz="0" w:space="0" w:color="auto"/>
            <w:bottom w:val="none" w:sz="0" w:space="0" w:color="auto"/>
            <w:right w:val="none" w:sz="0" w:space="0" w:color="auto"/>
          </w:divBdr>
        </w:div>
      </w:divsChild>
    </w:div>
    <w:div w:id="18318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ntagonistikotita.gr/epanek_en/proskliseis.asp?id=28&amp;c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ntagonistikotita.gr/epanek_en/proskliseis.asp?id=28&amp;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ntagonistikotita.gr/epanek_en/proskliseis.asp?id=28&amp;cs="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nvm21041@env.aegean.gr" TargetMode="External"/><Relationship Id="rId14" Type="http://schemas.openxmlformats.org/officeDocument/2006/relationships/hyperlink" Target="http://www.antagonistikotita.gr/epanek_en/proskliseis.asp?id=28&amp;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klontza\OneDrive%20-%20aegean.gr\PLASYS24\TEMPLATE\PLASYS24%20PAPER%20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3937F-3B33-4FBE-858F-5F5F2E5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PLASYS24 PAPER EXAMPLE</Template>
  <TotalTime>1</TotalTime>
  <Pages>5</Pages>
  <Words>2607</Words>
  <Characters>14083</Characters>
  <Application>Microsoft Office Word</Application>
  <DocSecurity>0</DocSecurity>
  <Lines>117</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Adsorption of lead (II) ions onto diatomite  from aqueous solution: Mechanism, isotherm and kinetic studies</vt:lpstr>
      <vt:lpstr>Adsorption of lead (II) ions onto diatomite  from aqueous solution: Mechanism, isotherm and kinetic studies</vt:lpstr>
    </vt:vector>
  </TitlesOfParts>
  <Company>F_s_M</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Adsorption of lead (II) ions onto diatomite  from aqueous solution: Mechanism, isotherm and kinetic studies</dc:title>
  <dc:subject/>
  <dc:creator>Reviewer</dc:creator>
  <cp:keywords/>
  <cp:lastModifiedBy>Reviewer</cp:lastModifiedBy>
  <cp:revision>1</cp:revision>
  <cp:lastPrinted>2024-04-05T11:49:00Z</cp:lastPrinted>
  <dcterms:created xsi:type="dcterms:W3CDTF">2024-05-21T08:29:00Z</dcterms:created>
  <dcterms:modified xsi:type="dcterms:W3CDTF">2024-05-21T08:30:00Z</dcterms:modified>
</cp:coreProperties>
</file>